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DA" w:rsidRDefault="001131DA">
      <w:pPr>
        <w:spacing w:line="660" w:lineRule="exact"/>
        <w:jc w:val="center"/>
        <w:rPr>
          <w:rFonts w:ascii="方正小标宋简体" w:eastAsia="方正小标宋简体" w:hAnsi="Calibri" w:cs="Times New Roman"/>
          <w:sz w:val="40"/>
          <w:szCs w:val="44"/>
        </w:rPr>
      </w:pPr>
    </w:p>
    <w:p w:rsidR="001131DA" w:rsidRDefault="001131DA">
      <w:pPr>
        <w:spacing w:line="660" w:lineRule="exact"/>
        <w:jc w:val="center"/>
        <w:rPr>
          <w:rFonts w:ascii="方正小标宋简体" w:eastAsia="方正小标宋简体" w:hAnsi="Calibri" w:cs="Times New Roman"/>
          <w:sz w:val="40"/>
          <w:szCs w:val="44"/>
        </w:rPr>
      </w:pPr>
    </w:p>
    <w:p w:rsidR="001131DA" w:rsidRDefault="001131DA">
      <w:pPr>
        <w:spacing w:line="660" w:lineRule="exact"/>
        <w:jc w:val="center"/>
        <w:rPr>
          <w:rFonts w:ascii="方正小标宋简体" w:eastAsia="方正小标宋简体" w:hAnsi="Calibri" w:cs="Times New Roman"/>
          <w:sz w:val="52"/>
          <w:szCs w:val="56"/>
        </w:rPr>
      </w:pPr>
    </w:p>
    <w:p w:rsidR="001131DA" w:rsidRDefault="001131DA">
      <w:pPr>
        <w:spacing w:line="660" w:lineRule="exact"/>
        <w:jc w:val="center"/>
        <w:rPr>
          <w:rFonts w:ascii="方正小标宋简体" w:eastAsia="方正小标宋简体" w:hAnsi="Calibri" w:cs="Times New Roman"/>
          <w:sz w:val="52"/>
          <w:szCs w:val="56"/>
        </w:rPr>
      </w:pPr>
    </w:p>
    <w:p w:rsidR="001131DA" w:rsidRDefault="001131DA">
      <w:pPr>
        <w:spacing w:line="660" w:lineRule="exact"/>
        <w:jc w:val="center"/>
        <w:rPr>
          <w:rFonts w:ascii="方正小标宋简体" w:eastAsia="方正小标宋简体" w:hAnsi="Calibri" w:cs="Times New Roman"/>
          <w:sz w:val="52"/>
          <w:szCs w:val="56"/>
        </w:rPr>
      </w:pPr>
    </w:p>
    <w:p w:rsidR="001131DA" w:rsidRDefault="00B84B62">
      <w:pPr>
        <w:spacing w:line="660" w:lineRule="exact"/>
        <w:jc w:val="center"/>
        <w:rPr>
          <w:rFonts w:ascii="方正小标宋简体" w:eastAsia="方正小标宋简体" w:hAnsi="Calibri" w:cs="Times New Roman"/>
          <w:sz w:val="52"/>
          <w:szCs w:val="56"/>
        </w:rPr>
      </w:pPr>
      <w:r>
        <w:rPr>
          <w:rFonts w:ascii="方正小标宋简体" w:eastAsia="方正小标宋简体" w:hAnsi="Calibri" w:cs="Times New Roman" w:hint="eastAsia"/>
          <w:sz w:val="52"/>
          <w:szCs w:val="56"/>
        </w:rPr>
        <w:t>兰州大学艺术学院本</w:t>
      </w:r>
      <w:proofErr w:type="gramStart"/>
      <w:r>
        <w:rPr>
          <w:rFonts w:ascii="方正小标宋简体" w:eastAsia="方正小标宋简体" w:hAnsi="Calibri" w:cs="Times New Roman" w:hint="eastAsia"/>
          <w:sz w:val="52"/>
          <w:szCs w:val="56"/>
        </w:rPr>
        <w:t>研</w:t>
      </w:r>
      <w:proofErr w:type="gramEnd"/>
      <w:r>
        <w:rPr>
          <w:rFonts w:ascii="方正小标宋简体" w:eastAsia="方正小标宋简体" w:hAnsi="Calibri" w:cs="Times New Roman" w:hint="eastAsia"/>
          <w:sz w:val="52"/>
          <w:szCs w:val="56"/>
        </w:rPr>
        <w:t>贯通</w:t>
      </w:r>
    </w:p>
    <w:p w:rsidR="001131DA" w:rsidRDefault="001131DA">
      <w:pPr>
        <w:spacing w:line="660" w:lineRule="exact"/>
        <w:jc w:val="center"/>
        <w:rPr>
          <w:rFonts w:ascii="方正小标宋简体" w:eastAsia="方正小标宋简体" w:hAnsi="Calibri" w:cs="Times New Roman"/>
          <w:sz w:val="52"/>
          <w:szCs w:val="56"/>
        </w:rPr>
      </w:pPr>
    </w:p>
    <w:p w:rsidR="001131DA" w:rsidRDefault="00B84B62">
      <w:pPr>
        <w:spacing w:line="660" w:lineRule="exact"/>
        <w:jc w:val="center"/>
        <w:rPr>
          <w:rFonts w:ascii="方正小标宋简体" w:eastAsia="方正小标宋简体" w:hAnsi="Calibri" w:cs="Times New Roman"/>
          <w:sz w:val="52"/>
          <w:szCs w:val="56"/>
        </w:rPr>
      </w:pPr>
      <w:r>
        <w:rPr>
          <w:rFonts w:ascii="方正小标宋简体" w:eastAsia="方正小标宋简体" w:hAnsi="Calibri" w:cs="Times New Roman" w:hint="eastAsia"/>
          <w:sz w:val="52"/>
          <w:szCs w:val="56"/>
        </w:rPr>
        <w:t>人才培养计划实施细则</w:t>
      </w:r>
    </w:p>
    <w:p w:rsidR="001131DA" w:rsidRDefault="001131DA">
      <w:pPr>
        <w:spacing w:line="660" w:lineRule="exact"/>
        <w:jc w:val="center"/>
        <w:rPr>
          <w:rFonts w:ascii="方正小标宋简体" w:eastAsia="方正小标宋简体" w:hAnsi="Calibri" w:cs="Times New Roman"/>
          <w:sz w:val="52"/>
          <w:szCs w:val="56"/>
        </w:rPr>
      </w:pPr>
    </w:p>
    <w:p w:rsidR="001131DA" w:rsidRDefault="001131DA">
      <w:pPr>
        <w:spacing w:line="660" w:lineRule="exact"/>
        <w:jc w:val="center"/>
        <w:rPr>
          <w:rFonts w:ascii="方正小标宋简体" w:eastAsia="方正小标宋简体" w:hAnsi="Calibri" w:cs="Times New Roman"/>
          <w:sz w:val="52"/>
          <w:szCs w:val="56"/>
        </w:rPr>
      </w:pPr>
    </w:p>
    <w:p w:rsidR="001131DA" w:rsidRDefault="001131DA">
      <w:pPr>
        <w:spacing w:line="660" w:lineRule="exact"/>
        <w:jc w:val="center"/>
        <w:rPr>
          <w:rFonts w:ascii="方正小标宋简体" w:eastAsia="方正小标宋简体" w:hAnsi="Calibri" w:cs="Times New Roman"/>
          <w:sz w:val="52"/>
          <w:szCs w:val="56"/>
        </w:rPr>
      </w:pPr>
    </w:p>
    <w:p w:rsidR="001131DA" w:rsidRDefault="001131DA">
      <w:pPr>
        <w:spacing w:line="660" w:lineRule="exact"/>
        <w:jc w:val="center"/>
        <w:rPr>
          <w:rFonts w:ascii="方正小标宋简体" w:eastAsia="方正小标宋简体" w:hAnsi="Calibri" w:cs="Times New Roman"/>
          <w:sz w:val="52"/>
          <w:szCs w:val="56"/>
        </w:rPr>
      </w:pPr>
    </w:p>
    <w:p w:rsidR="001131DA" w:rsidRDefault="001131DA">
      <w:pPr>
        <w:spacing w:line="660" w:lineRule="exact"/>
        <w:jc w:val="center"/>
        <w:rPr>
          <w:rFonts w:ascii="方正小标宋简体" w:eastAsia="方正小标宋简体" w:hAnsi="Calibri" w:cs="Times New Roman"/>
          <w:sz w:val="52"/>
          <w:szCs w:val="56"/>
        </w:rPr>
      </w:pPr>
    </w:p>
    <w:p w:rsidR="001131DA" w:rsidRDefault="001131DA">
      <w:pPr>
        <w:spacing w:line="660" w:lineRule="exact"/>
        <w:jc w:val="center"/>
        <w:rPr>
          <w:rFonts w:ascii="方正小标宋简体" w:eastAsia="方正小标宋简体" w:hAnsi="Calibri" w:cs="Times New Roman"/>
          <w:sz w:val="52"/>
          <w:szCs w:val="56"/>
        </w:rPr>
      </w:pPr>
    </w:p>
    <w:p w:rsidR="001131DA" w:rsidRDefault="001131DA">
      <w:pPr>
        <w:spacing w:line="660" w:lineRule="exact"/>
        <w:rPr>
          <w:rFonts w:ascii="方正小标宋简体" w:eastAsia="方正小标宋简体" w:hAnsi="Calibri" w:cs="Times New Roman"/>
          <w:sz w:val="52"/>
          <w:szCs w:val="56"/>
        </w:rPr>
      </w:pPr>
    </w:p>
    <w:p w:rsidR="001131DA" w:rsidRDefault="001131DA">
      <w:pPr>
        <w:spacing w:line="660" w:lineRule="exact"/>
        <w:jc w:val="center"/>
        <w:rPr>
          <w:rFonts w:ascii="方正小标宋简体" w:eastAsia="方正小标宋简体" w:hAnsi="Calibri" w:cs="Times New Roman"/>
          <w:sz w:val="52"/>
          <w:szCs w:val="56"/>
        </w:rPr>
      </w:pPr>
    </w:p>
    <w:p w:rsidR="001131DA" w:rsidRDefault="001131DA">
      <w:pPr>
        <w:spacing w:line="660" w:lineRule="exact"/>
        <w:jc w:val="center"/>
        <w:rPr>
          <w:rFonts w:ascii="方正小标宋简体" w:eastAsia="方正小标宋简体" w:hAnsi="Calibri" w:cs="Times New Roman"/>
          <w:sz w:val="36"/>
          <w:szCs w:val="40"/>
        </w:rPr>
      </w:pPr>
    </w:p>
    <w:p w:rsidR="001131DA" w:rsidRDefault="00B84B62">
      <w:pPr>
        <w:spacing w:line="660" w:lineRule="exact"/>
        <w:jc w:val="center"/>
        <w:rPr>
          <w:rFonts w:ascii="方正小标宋简体" w:eastAsia="方正小标宋简体" w:hAnsi="Calibri" w:cs="Times New Roman"/>
          <w:sz w:val="36"/>
          <w:szCs w:val="40"/>
        </w:rPr>
      </w:pPr>
      <w:r>
        <w:rPr>
          <w:rFonts w:ascii="方正小标宋简体" w:eastAsia="方正小标宋简体" w:hAnsi="Calibri" w:cs="Times New Roman" w:hint="eastAsia"/>
          <w:sz w:val="36"/>
          <w:szCs w:val="40"/>
        </w:rPr>
        <w:t>艺术学院</w:t>
      </w:r>
    </w:p>
    <w:p w:rsidR="001131DA" w:rsidRDefault="00B84B62">
      <w:pPr>
        <w:spacing w:line="660" w:lineRule="exact"/>
        <w:jc w:val="center"/>
        <w:rPr>
          <w:rFonts w:ascii="方正小标宋简体" w:eastAsia="方正小标宋简体" w:hAnsi="Calibri" w:cs="Times New Roman"/>
          <w:sz w:val="36"/>
          <w:szCs w:val="40"/>
        </w:rPr>
      </w:pPr>
      <w:r>
        <w:rPr>
          <w:rFonts w:ascii="方正小标宋简体" w:eastAsia="方正小标宋简体" w:hAnsi="Calibri" w:cs="Times New Roman" w:hint="eastAsia"/>
          <w:sz w:val="36"/>
          <w:szCs w:val="40"/>
        </w:rPr>
        <w:t>2022年</w:t>
      </w:r>
      <w:r w:rsidR="00A468A9">
        <w:rPr>
          <w:rFonts w:ascii="方正小标宋简体" w:eastAsia="方正小标宋简体" w:hAnsi="Calibri" w:cs="Times New Roman" w:hint="eastAsia"/>
          <w:sz w:val="36"/>
          <w:szCs w:val="40"/>
        </w:rPr>
        <w:t>7</w:t>
      </w:r>
      <w:r>
        <w:rPr>
          <w:rFonts w:ascii="方正小标宋简体" w:eastAsia="方正小标宋简体" w:hAnsi="Calibri" w:cs="Times New Roman" w:hint="eastAsia"/>
          <w:sz w:val="36"/>
          <w:szCs w:val="40"/>
        </w:rPr>
        <w:t>月</w:t>
      </w:r>
    </w:p>
    <w:p w:rsidR="001131DA" w:rsidRDefault="001131DA">
      <w:pPr>
        <w:spacing w:line="660" w:lineRule="exact"/>
        <w:jc w:val="center"/>
        <w:rPr>
          <w:rFonts w:ascii="方正小标宋简体" w:eastAsia="方正小标宋简体" w:hAnsi="Calibri" w:cs="Times New Roman"/>
          <w:sz w:val="52"/>
          <w:szCs w:val="56"/>
        </w:rPr>
      </w:pPr>
    </w:p>
    <w:p w:rsidR="001131DA" w:rsidRDefault="001131DA">
      <w:pPr>
        <w:spacing w:line="660" w:lineRule="exact"/>
        <w:jc w:val="center"/>
        <w:rPr>
          <w:rFonts w:ascii="方正小标宋简体" w:eastAsia="方正小标宋简体" w:hAnsi="Calibri" w:cs="Times New Roman"/>
          <w:sz w:val="40"/>
          <w:szCs w:val="44"/>
        </w:rPr>
      </w:pPr>
    </w:p>
    <w:p w:rsidR="001131DA" w:rsidRDefault="00B84B62">
      <w:pPr>
        <w:spacing w:line="660" w:lineRule="exact"/>
        <w:jc w:val="center"/>
        <w:rPr>
          <w:rFonts w:ascii="方正小标宋简体" w:eastAsia="方正小标宋简体" w:hAnsi="Calibri" w:cs="Times New Roman"/>
          <w:sz w:val="40"/>
          <w:szCs w:val="44"/>
        </w:rPr>
      </w:pPr>
      <w:r>
        <w:rPr>
          <w:rFonts w:ascii="方正小标宋简体" w:eastAsia="方正小标宋简体" w:hAnsi="Calibri" w:cs="Times New Roman" w:hint="eastAsia"/>
          <w:sz w:val="40"/>
          <w:szCs w:val="44"/>
        </w:rPr>
        <w:lastRenderedPageBreak/>
        <w:t>兰州大学艺术学院本</w:t>
      </w:r>
      <w:proofErr w:type="gramStart"/>
      <w:r>
        <w:rPr>
          <w:rFonts w:ascii="方正小标宋简体" w:eastAsia="方正小标宋简体" w:hAnsi="Calibri" w:cs="Times New Roman" w:hint="eastAsia"/>
          <w:sz w:val="40"/>
          <w:szCs w:val="44"/>
        </w:rPr>
        <w:t>研</w:t>
      </w:r>
      <w:proofErr w:type="gramEnd"/>
      <w:r>
        <w:rPr>
          <w:rFonts w:ascii="方正小标宋简体" w:eastAsia="方正小标宋简体" w:hAnsi="Calibri" w:cs="Times New Roman" w:hint="eastAsia"/>
          <w:sz w:val="40"/>
          <w:szCs w:val="44"/>
        </w:rPr>
        <w:t>贯通</w:t>
      </w:r>
    </w:p>
    <w:p w:rsidR="001131DA" w:rsidRDefault="00B84B62">
      <w:pPr>
        <w:spacing w:line="660" w:lineRule="exact"/>
        <w:jc w:val="center"/>
        <w:rPr>
          <w:rFonts w:ascii="仿宋_GB2312" w:eastAsia="仿宋_GB2312"/>
          <w:sz w:val="20"/>
        </w:rPr>
      </w:pPr>
      <w:r>
        <w:rPr>
          <w:rFonts w:ascii="方正小标宋简体" w:eastAsia="方正小标宋简体" w:hAnsi="Calibri" w:cs="Times New Roman" w:hint="eastAsia"/>
          <w:sz w:val="40"/>
          <w:szCs w:val="44"/>
        </w:rPr>
        <w:t>人才培养计划实施细则</w:t>
      </w:r>
    </w:p>
    <w:p w:rsidR="001131DA" w:rsidRDefault="00B84B62">
      <w:pPr>
        <w:pStyle w:val="1"/>
        <w:jc w:val="center"/>
        <w:rPr>
          <w:rFonts w:ascii="黑体" w:eastAsia="黑体" w:hAnsi="黑体"/>
          <w:b w:val="0"/>
          <w:bCs w:val="0"/>
          <w:sz w:val="32"/>
          <w:szCs w:val="32"/>
        </w:rPr>
      </w:pPr>
      <w:bookmarkStart w:id="0" w:name="_Toc72961596"/>
      <w:r>
        <w:rPr>
          <w:rFonts w:ascii="黑体" w:eastAsia="黑体" w:hAnsi="黑体" w:hint="eastAsia"/>
          <w:b w:val="0"/>
          <w:bCs w:val="0"/>
          <w:sz w:val="32"/>
          <w:szCs w:val="32"/>
        </w:rPr>
        <w:t>第一章 总则</w:t>
      </w:r>
      <w:bookmarkEnd w:id="0"/>
    </w:p>
    <w:p w:rsidR="001131DA" w:rsidRDefault="00B84B62">
      <w:pPr>
        <w:pStyle w:val="11"/>
        <w:numPr>
          <w:ilvl w:val="0"/>
          <w:numId w:val="1"/>
        </w:numPr>
        <w:adjustRightInd w:val="0"/>
        <w:snapToGrid w:val="0"/>
        <w:spacing w:line="540" w:lineRule="exact"/>
        <w:ind w:left="0" w:firstLine="560"/>
        <w:rPr>
          <w:rFonts w:ascii="仿宋_GB2312" w:eastAsia="仿宋_GB2312" w:hAnsi="仿宋" w:cs="Times New Roman"/>
          <w:sz w:val="28"/>
          <w:szCs w:val="28"/>
        </w:rPr>
      </w:pPr>
      <w:r>
        <w:rPr>
          <w:rFonts w:ascii="仿宋_GB2312" w:eastAsia="仿宋_GB2312" w:hAnsi="仿宋" w:cs="Times New Roman" w:hint="eastAsia"/>
          <w:sz w:val="28"/>
          <w:szCs w:val="28"/>
        </w:rPr>
        <w:t>为贯彻落实《兰州大学本研贯通人才培养计划实施办法》文件精神，有机衔接本科生与研究生阶段的知识学习、科研训练和能力培养，构建一流人才培养体系，培养德智体美劳全面发展的社会主义建设者和接班人，学院</w:t>
      </w:r>
      <w:r>
        <w:rPr>
          <w:rFonts w:ascii="仿宋_GB2312" w:eastAsia="仿宋_GB2312" w:hAnsi="仿宋" w:cs="Times New Roman"/>
          <w:sz w:val="28"/>
          <w:szCs w:val="28"/>
        </w:rPr>
        <w:t>决定</w:t>
      </w:r>
      <w:r>
        <w:rPr>
          <w:rFonts w:ascii="仿宋_GB2312" w:eastAsia="仿宋_GB2312" w:hAnsi="仿宋" w:cs="Times New Roman" w:hint="eastAsia"/>
          <w:sz w:val="28"/>
          <w:szCs w:val="28"/>
        </w:rPr>
        <w:t>实施本</w:t>
      </w:r>
      <w:proofErr w:type="gramStart"/>
      <w:r>
        <w:rPr>
          <w:rFonts w:ascii="仿宋_GB2312" w:eastAsia="仿宋_GB2312" w:hAnsi="仿宋" w:cs="Times New Roman" w:hint="eastAsia"/>
          <w:sz w:val="28"/>
          <w:szCs w:val="28"/>
        </w:rPr>
        <w:t>研</w:t>
      </w:r>
      <w:proofErr w:type="gramEnd"/>
      <w:r>
        <w:rPr>
          <w:rFonts w:ascii="仿宋_GB2312" w:eastAsia="仿宋_GB2312" w:hAnsi="仿宋" w:cs="Times New Roman" w:hint="eastAsia"/>
          <w:sz w:val="28"/>
          <w:szCs w:val="28"/>
        </w:rPr>
        <w:t>贯通人才培养计划（简称“本</w:t>
      </w:r>
      <w:proofErr w:type="gramStart"/>
      <w:r>
        <w:rPr>
          <w:rFonts w:ascii="仿宋_GB2312" w:eastAsia="仿宋_GB2312" w:hAnsi="仿宋" w:cs="Times New Roman" w:hint="eastAsia"/>
          <w:sz w:val="28"/>
          <w:szCs w:val="28"/>
        </w:rPr>
        <w:t>研</w:t>
      </w:r>
      <w:proofErr w:type="gramEnd"/>
      <w:r>
        <w:rPr>
          <w:rFonts w:ascii="仿宋_GB2312" w:eastAsia="仿宋_GB2312" w:hAnsi="仿宋" w:cs="Times New Roman" w:hint="eastAsia"/>
          <w:sz w:val="28"/>
          <w:szCs w:val="28"/>
        </w:rPr>
        <w:t>贯通计划”），结合我院实际情况，制定本实施细则。</w:t>
      </w:r>
    </w:p>
    <w:p w:rsidR="001131DA" w:rsidRDefault="00B84B62">
      <w:pPr>
        <w:pStyle w:val="11"/>
        <w:numPr>
          <w:ilvl w:val="0"/>
          <w:numId w:val="1"/>
        </w:numPr>
        <w:adjustRightInd w:val="0"/>
        <w:snapToGrid w:val="0"/>
        <w:spacing w:line="540" w:lineRule="exact"/>
        <w:ind w:left="0" w:firstLine="560"/>
        <w:rPr>
          <w:rFonts w:ascii="仿宋_GB2312" w:eastAsia="仿宋_GB2312" w:hAnsi="仿宋" w:cs="Times New Roman"/>
          <w:sz w:val="28"/>
          <w:szCs w:val="28"/>
        </w:rPr>
      </w:pPr>
      <w:r>
        <w:rPr>
          <w:rFonts w:ascii="仿宋_GB2312" w:eastAsia="仿宋_GB2312" w:hAnsi="仿宋" w:cs="Times New Roman" w:hint="eastAsia"/>
          <w:sz w:val="28"/>
          <w:szCs w:val="28"/>
        </w:rPr>
        <w:t>学院成立由学院领导、学科点负责人、教研室</w:t>
      </w:r>
      <w:r>
        <w:rPr>
          <w:rFonts w:ascii="仿宋_GB2312" w:eastAsia="仿宋_GB2312" w:hAnsi="仿宋" w:cs="Times New Roman"/>
          <w:sz w:val="28"/>
          <w:szCs w:val="28"/>
        </w:rPr>
        <w:t>主任和</w:t>
      </w:r>
      <w:r>
        <w:rPr>
          <w:rFonts w:ascii="仿宋_GB2312" w:eastAsia="仿宋_GB2312" w:hAnsi="仿宋" w:cs="Times New Roman" w:hint="eastAsia"/>
          <w:sz w:val="28"/>
          <w:szCs w:val="28"/>
        </w:rPr>
        <w:t>教师代表等组成的本</w:t>
      </w:r>
      <w:proofErr w:type="gramStart"/>
      <w:r>
        <w:rPr>
          <w:rFonts w:ascii="仿宋_GB2312" w:eastAsia="仿宋_GB2312" w:hAnsi="仿宋" w:cs="Times New Roman" w:hint="eastAsia"/>
          <w:sz w:val="28"/>
          <w:szCs w:val="28"/>
        </w:rPr>
        <w:t>研</w:t>
      </w:r>
      <w:proofErr w:type="gramEnd"/>
      <w:r>
        <w:rPr>
          <w:rFonts w:ascii="仿宋_GB2312" w:eastAsia="仿宋_GB2312" w:hAnsi="仿宋" w:cs="Times New Roman" w:hint="eastAsia"/>
          <w:sz w:val="28"/>
          <w:szCs w:val="28"/>
        </w:rPr>
        <w:t>贯通培养工作组，按照学校的工作部署及要求，负责本</w:t>
      </w:r>
      <w:proofErr w:type="gramStart"/>
      <w:r>
        <w:rPr>
          <w:rFonts w:ascii="仿宋_GB2312" w:eastAsia="仿宋_GB2312" w:hAnsi="仿宋" w:cs="Times New Roman" w:hint="eastAsia"/>
          <w:sz w:val="28"/>
          <w:szCs w:val="28"/>
        </w:rPr>
        <w:t>研</w:t>
      </w:r>
      <w:proofErr w:type="gramEnd"/>
      <w:r>
        <w:rPr>
          <w:rFonts w:ascii="仿宋_GB2312" w:eastAsia="仿宋_GB2312" w:hAnsi="仿宋" w:cs="Times New Roman" w:hint="eastAsia"/>
          <w:sz w:val="28"/>
          <w:szCs w:val="28"/>
        </w:rPr>
        <w:t>贯通人才培养方案制定、课程体系优化、学生选拔、导师遴选、培养考核等工作。</w:t>
      </w:r>
    </w:p>
    <w:p w:rsidR="001131DA" w:rsidRDefault="00B84B62">
      <w:pPr>
        <w:pStyle w:val="1"/>
        <w:jc w:val="center"/>
        <w:rPr>
          <w:rFonts w:ascii="黑体" w:eastAsia="黑体" w:hAnsi="黑体"/>
          <w:b w:val="0"/>
          <w:bCs w:val="0"/>
          <w:sz w:val="32"/>
          <w:szCs w:val="32"/>
        </w:rPr>
      </w:pPr>
      <w:bookmarkStart w:id="1" w:name="_Toc72961597"/>
      <w:r>
        <w:rPr>
          <w:rFonts w:ascii="黑体" w:eastAsia="黑体" w:hAnsi="黑体" w:hint="eastAsia"/>
          <w:b w:val="0"/>
          <w:bCs w:val="0"/>
          <w:sz w:val="32"/>
          <w:szCs w:val="32"/>
        </w:rPr>
        <w:t>第二章 培养原则和目标</w:t>
      </w:r>
      <w:bookmarkEnd w:id="1"/>
    </w:p>
    <w:p w:rsidR="001131DA" w:rsidRDefault="00B84B62">
      <w:pPr>
        <w:pStyle w:val="11"/>
        <w:numPr>
          <w:ilvl w:val="0"/>
          <w:numId w:val="1"/>
        </w:numPr>
        <w:adjustRightInd w:val="0"/>
        <w:snapToGrid w:val="0"/>
        <w:spacing w:line="540" w:lineRule="exact"/>
        <w:ind w:left="0" w:firstLine="560"/>
        <w:rPr>
          <w:rFonts w:ascii="仿宋_GB2312" w:eastAsia="仿宋_GB2312" w:hAnsi="黑体"/>
          <w:bCs/>
          <w:sz w:val="28"/>
          <w:szCs w:val="28"/>
        </w:rPr>
      </w:pPr>
      <w:r>
        <w:rPr>
          <w:rFonts w:ascii="仿宋_GB2312" w:eastAsia="仿宋_GB2312" w:hAnsi="黑体" w:hint="eastAsia"/>
          <w:bCs/>
          <w:sz w:val="28"/>
          <w:szCs w:val="28"/>
        </w:rPr>
        <w:t>以“自强不息、独树一帜、</w:t>
      </w:r>
      <w:proofErr w:type="gramStart"/>
      <w:r>
        <w:rPr>
          <w:rFonts w:ascii="仿宋_GB2312" w:eastAsia="仿宋_GB2312" w:hAnsi="黑体" w:hint="eastAsia"/>
          <w:bCs/>
          <w:sz w:val="28"/>
          <w:szCs w:val="28"/>
        </w:rPr>
        <w:t>闳</w:t>
      </w:r>
      <w:proofErr w:type="gramEnd"/>
      <w:r>
        <w:rPr>
          <w:rFonts w:ascii="仿宋_GB2312" w:eastAsia="仿宋_GB2312" w:hAnsi="黑体" w:hint="eastAsia"/>
          <w:bCs/>
          <w:sz w:val="28"/>
          <w:szCs w:val="28"/>
        </w:rPr>
        <w:t>约深美、德艺双馨”为指导原则，梳理课程体系，贯通培养方案，</w:t>
      </w:r>
      <w:r>
        <w:rPr>
          <w:rFonts w:ascii="仿宋_GB2312" w:eastAsia="仿宋_GB2312" w:hAnsi="仿宋" w:hint="eastAsia"/>
          <w:sz w:val="28"/>
          <w:szCs w:val="28"/>
        </w:rPr>
        <w:t>建立多元与多维度相结合的选拔、考核、分流机制，</w:t>
      </w:r>
      <w:r>
        <w:rPr>
          <w:rFonts w:ascii="仿宋_GB2312" w:eastAsia="仿宋_GB2312" w:hAnsi="黑体" w:hint="eastAsia"/>
          <w:bCs/>
          <w:sz w:val="28"/>
          <w:szCs w:val="28"/>
        </w:rPr>
        <w:t>构建本</w:t>
      </w:r>
      <w:proofErr w:type="gramStart"/>
      <w:r>
        <w:rPr>
          <w:rFonts w:ascii="仿宋_GB2312" w:eastAsia="仿宋_GB2312" w:hAnsi="黑体" w:hint="eastAsia"/>
          <w:bCs/>
          <w:sz w:val="28"/>
          <w:szCs w:val="28"/>
        </w:rPr>
        <w:t>研</w:t>
      </w:r>
      <w:proofErr w:type="gramEnd"/>
      <w:r>
        <w:rPr>
          <w:rFonts w:ascii="仿宋_GB2312" w:eastAsia="仿宋_GB2312" w:hAnsi="黑体" w:hint="eastAsia"/>
          <w:bCs/>
          <w:sz w:val="28"/>
          <w:szCs w:val="28"/>
        </w:rPr>
        <w:t>贯通计划人才培养体系。</w:t>
      </w:r>
    </w:p>
    <w:p w:rsidR="001131DA" w:rsidRDefault="00B84B62">
      <w:pPr>
        <w:pStyle w:val="11"/>
        <w:numPr>
          <w:ilvl w:val="0"/>
          <w:numId w:val="1"/>
        </w:numPr>
        <w:adjustRightInd w:val="0"/>
        <w:snapToGrid w:val="0"/>
        <w:spacing w:line="540" w:lineRule="exact"/>
        <w:ind w:left="0" w:firstLine="560"/>
        <w:rPr>
          <w:rFonts w:ascii="仿宋_GB2312" w:eastAsia="仿宋_GB2312" w:hAnsi="黑体"/>
          <w:bCs/>
          <w:sz w:val="28"/>
          <w:szCs w:val="28"/>
        </w:rPr>
      </w:pPr>
      <w:r>
        <w:rPr>
          <w:rFonts w:ascii="仿宋_GB2312" w:eastAsia="仿宋_GB2312" w:hAnsi="黑体" w:hint="eastAsia"/>
          <w:bCs/>
          <w:sz w:val="28"/>
          <w:szCs w:val="28"/>
        </w:rPr>
        <w:t>选拔和培养学术志向坚定、</w:t>
      </w:r>
      <w:r>
        <w:rPr>
          <w:rFonts w:ascii="Times New Roman" w:eastAsia="仿宋_GB2312" w:hAnsi="Times New Roman" w:cs="Times New Roman" w:hint="eastAsia"/>
          <w:color w:val="000000"/>
          <w:kern w:val="0"/>
          <w:sz w:val="28"/>
          <w:szCs w:val="28"/>
        </w:rPr>
        <w:t>热爱艺术事业，</w:t>
      </w:r>
      <w:r>
        <w:rPr>
          <w:rFonts w:ascii="仿宋_GB2312" w:eastAsia="仿宋_GB2312" w:hAnsi="黑体" w:hint="eastAsia"/>
          <w:bCs/>
          <w:sz w:val="28"/>
          <w:szCs w:val="28"/>
        </w:rPr>
        <w:t>专业兴趣浓厚、具有家国情怀、德才兼备、身心健康</w:t>
      </w:r>
      <w:r w:rsidR="0072317C">
        <w:rPr>
          <w:rFonts w:ascii="仿宋_GB2312" w:eastAsia="仿宋_GB2312" w:hAnsi="黑体" w:hint="eastAsia"/>
          <w:bCs/>
          <w:sz w:val="28"/>
          <w:szCs w:val="28"/>
        </w:rPr>
        <w:t>、较高</w:t>
      </w:r>
      <w:r>
        <w:rPr>
          <w:rFonts w:ascii="仿宋_GB2312" w:eastAsia="仿宋_GB2312" w:hAnsi="黑体" w:hint="eastAsia"/>
          <w:bCs/>
          <w:sz w:val="28"/>
          <w:szCs w:val="28"/>
        </w:rPr>
        <w:t>艺术</w:t>
      </w:r>
      <w:r w:rsidR="0072317C">
        <w:rPr>
          <w:rFonts w:ascii="仿宋_GB2312" w:eastAsia="仿宋_GB2312" w:hAnsi="黑体" w:hint="eastAsia"/>
          <w:bCs/>
          <w:sz w:val="28"/>
          <w:szCs w:val="28"/>
        </w:rPr>
        <w:t>技能</w:t>
      </w:r>
      <w:r>
        <w:rPr>
          <w:rFonts w:ascii="仿宋_GB2312" w:eastAsia="仿宋_GB2312" w:hAnsi="黑体" w:hint="eastAsia"/>
          <w:bCs/>
          <w:sz w:val="28"/>
          <w:szCs w:val="28"/>
        </w:rPr>
        <w:t>的创新引领型人才，提高人才培养</w:t>
      </w:r>
      <w:r w:rsidR="0072317C">
        <w:rPr>
          <w:rFonts w:ascii="仿宋_GB2312" w:eastAsia="仿宋_GB2312" w:hAnsi="黑体" w:hint="eastAsia"/>
          <w:bCs/>
          <w:sz w:val="28"/>
          <w:szCs w:val="28"/>
        </w:rPr>
        <w:t>能力</w:t>
      </w:r>
      <w:r>
        <w:rPr>
          <w:rFonts w:ascii="仿宋_GB2312" w:eastAsia="仿宋_GB2312" w:hAnsi="黑体" w:hint="eastAsia"/>
          <w:bCs/>
          <w:sz w:val="28"/>
          <w:szCs w:val="28"/>
        </w:rPr>
        <w:t>和质量。</w:t>
      </w:r>
    </w:p>
    <w:p w:rsidR="001131DA" w:rsidRDefault="00B84B62">
      <w:pPr>
        <w:pStyle w:val="1"/>
        <w:jc w:val="center"/>
        <w:rPr>
          <w:rFonts w:ascii="黑体" w:eastAsia="黑体" w:hAnsi="黑体"/>
          <w:b w:val="0"/>
          <w:bCs w:val="0"/>
          <w:sz w:val="32"/>
          <w:szCs w:val="32"/>
        </w:rPr>
      </w:pPr>
      <w:bookmarkStart w:id="2" w:name="_Toc72961598"/>
      <w:r>
        <w:rPr>
          <w:rFonts w:ascii="黑体" w:eastAsia="黑体" w:hAnsi="黑体" w:hint="eastAsia"/>
          <w:b w:val="0"/>
          <w:bCs w:val="0"/>
          <w:sz w:val="32"/>
          <w:szCs w:val="32"/>
        </w:rPr>
        <w:t>第三章 培养方式</w:t>
      </w:r>
      <w:bookmarkEnd w:id="2"/>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贯通计划施行“2+1+G”的“本硕连读”模式。其中“G”为硕士研究生学制年限，“1+G”为本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贯通学习年限。</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本科学籍第二学年学期末实施本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贯通计划学生选拔；第三学年开始实施本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贯通计划人才培养方案，开展科研训练；本科</w:t>
      </w:r>
      <w:r w:rsidR="007773AD">
        <w:rPr>
          <w:rFonts w:ascii="仿宋_GB2312" w:eastAsia="仿宋_GB2312" w:hAnsi="仿宋" w:hint="eastAsia"/>
          <w:sz w:val="28"/>
          <w:szCs w:val="28"/>
        </w:rPr>
        <w:t>三年级末</w:t>
      </w:r>
      <w:r>
        <w:rPr>
          <w:rFonts w:ascii="仿宋_GB2312" w:eastAsia="仿宋_GB2312" w:hAnsi="仿宋" w:hint="eastAsia"/>
          <w:sz w:val="28"/>
          <w:szCs w:val="28"/>
        </w:rPr>
        <w:t>择优分流，通过考核者，获得免试攻读研究生资格，继续本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贯通计划培养，考核未通过者，转入</w:t>
      </w:r>
      <w:r w:rsidR="007773AD">
        <w:rPr>
          <w:rFonts w:ascii="仿宋_GB2312" w:eastAsia="仿宋_GB2312" w:hAnsi="仿宋" w:hint="eastAsia"/>
          <w:sz w:val="28"/>
          <w:szCs w:val="28"/>
        </w:rPr>
        <w:t>原</w:t>
      </w:r>
      <w:r>
        <w:rPr>
          <w:rFonts w:ascii="仿宋_GB2312" w:eastAsia="仿宋_GB2312" w:hAnsi="仿宋" w:hint="eastAsia"/>
          <w:sz w:val="28"/>
          <w:szCs w:val="28"/>
        </w:rPr>
        <w:t>专业继续本科阶段学习。</w:t>
      </w:r>
    </w:p>
    <w:p w:rsidR="001131DA" w:rsidRDefault="00B84B62">
      <w:pPr>
        <w:pStyle w:val="1"/>
        <w:jc w:val="center"/>
        <w:rPr>
          <w:rFonts w:ascii="黑体" w:eastAsia="黑体" w:hAnsi="黑体"/>
          <w:b w:val="0"/>
          <w:bCs w:val="0"/>
          <w:sz w:val="32"/>
          <w:szCs w:val="32"/>
        </w:rPr>
      </w:pPr>
      <w:bookmarkStart w:id="3" w:name="_Toc72961599"/>
      <w:r>
        <w:rPr>
          <w:rFonts w:ascii="黑体" w:eastAsia="黑体" w:hAnsi="黑体" w:hint="eastAsia"/>
          <w:b w:val="0"/>
          <w:bCs w:val="0"/>
          <w:sz w:val="32"/>
          <w:szCs w:val="32"/>
        </w:rPr>
        <w:t>第四章 培养</w:t>
      </w:r>
      <w:bookmarkEnd w:id="3"/>
      <w:r>
        <w:rPr>
          <w:rFonts w:ascii="黑体" w:eastAsia="黑体" w:hAnsi="黑体" w:hint="eastAsia"/>
          <w:b w:val="0"/>
          <w:bCs w:val="0"/>
          <w:sz w:val="32"/>
          <w:szCs w:val="32"/>
        </w:rPr>
        <w:t>过程</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坚持“立德树人、</w:t>
      </w:r>
      <w:r w:rsidRPr="007773AD">
        <w:rPr>
          <w:rFonts w:ascii="仿宋_GB2312" w:eastAsia="仿宋_GB2312" w:hAnsi="仿宋"/>
          <w:sz w:val="28"/>
          <w:szCs w:val="28"/>
        </w:rPr>
        <w:t>以本为本</w:t>
      </w:r>
      <w:r w:rsidRPr="007773AD">
        <w:rPr>
          <w:rFonts w:ascii="仿宋_GB2312" w:eastAsia="仿宋_GB2312" w:hAnsi="仿宋" w:hint="eastAsia"/>
          <w:sz w:val="28"/>
          <w:szCs w:val="28"/>
        </w:rPr>
        <w:t>、</w:t>
      </w:r>
      <w:r w:rsidRPr="007773AD">
        <w:rPr>
          <w:rFonts w:ascii="仿宋_GB2312" w:eastAsia="仿宋_GB2312" w:hAnsi="仿宋"/>
          <w:sz w:val="28"/>
          <w:szCs w:val="28"/>
        </w:rPr>
        <w:t>追求卓越</w:t>
      </w:r>
      <w:r>
        <w:rPr>
          <w:rFonts w:ascii="仿宋_GB2312" w:eastAsia="仿宋_GB2312" w:hAnsi="仿宋" w:hint="eastAsia"/>
          <w:sz w:val="28"/>
          <w:szCs w:val="28"/>
        </w:rPr>
        <w:t>”的理念，以创新引领型人才培养目标为导向，以交叉融合为手段，构建本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贯通计划人才培养方案。</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sz w:val="28"/>
          <w:szCs w:val="28"/>
        </w:rPr>
        <w:t>本</w:t>
      </w:r>
      <w:proofErr w:type="gramStart"/>
      <w:r>
        <w:rPr>
          <w:rFonts w:ascii="仿宋_GB2312" w:eastAsia="仿宋_GB2312" w:hAnsi="仿宋"/>
          <w:sz w:val="28"/>
          <w:szCs w:val="28"/>
        </w:rPr>
        <w:t>研</w:t>
      </w:r>
      <w:proofErr w:type="gramEnd"/>
      <w:r>
        <w:rPr>
          <w:rFonts w:ascii="仿宋_GB2312" w:eastAsia="仿宋_GB2312" w:hAnsi="仿宋"/>
          <w:sz w:val="28"/>
          <w:szCs w:val="28"/>
        </w:rPr>
        <w:t>贯通计划人才培养方案</w:t>
      </w:r>
      <w:proofErr w:type="gramStart"/>
      <w:r>
        <w:rPr>
          <w:rFonts w:ascii="仿宋_GB2312" w:eastAsia="仿宋_GB2312" w:hAnsi="仿宋"/>
          <w:sz w:val="28"/>
          <w:szCs w:val="28"/>
        </w:rPr>
        <w:t>为本硕</w:t>
      </w:r>
      <w:r>
        <w:rPr>
          <w:rFonts w:ascii="仿宋_GB2312" w:eastAsia="仿宋_GB2312" w:hAnsi="仿宋" w:hint="eastAsia"/>
          <w:sz w:val="28"/>
          <w:szCs w:val="28"/>
        </w:rPr>
        <w:t>连读</w:t>
      </w:r>
      <w:proofErr w:type="gramEnd"/>
      <w:r>
        <w:rPr>
          <w:rFonts w:ascii="仿宋_GB2312" w:eastAsia="仿宋_GB2312" w:hAnsi="仿宋" w:hint="eastAsia"/>
          <w:sz w:val="28"/>
          <w:szCs w:val="28"/>
        </w:rPr>
        <w:t>类型，不同培养层次培养方案满足不同学籍阶段的学业要求</w:t>
      </w:r>
      <w:r>
        <w:rPr>
          <w:rFonts w:ascii="仿宋" w:eastAsia="仿宋" w:hAnsi="仿宋" w:hint="eastAsia"/>
          <w:color w:val="333333"/>
          <w:sz w:val="28"/>
          <w:szCs w:val="28"/>
          <w:shd w:val="clear" w:color="auto" w:fill="FFFFFF"/>
        </w:rPr>
        <w:t>。</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梳理整合知识内容、明确课程的层级、关联性和先后顺序，建立结构完整、课程衔接合理、培养环节优化的本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一体化课程体系，保障本科生和研究生根据培养需求，跨学科、跨阶段选课。</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本科低年级按大类培养，实施通识教育和学科基础教育。学生被纳入本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贯通计划后，按照本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贯通人才培养方案修读课程、开展科研训练。</w:t>
      </w:r>
    </w:p>
    <w:p w:rsidR="001131DA" w:rsidRDefault="00B84B62">
      <w:pPr>
        <w:pStyle w:val="1"/>
        <w:jc w:val="center"/>
        <w:rPr>
          <w:rFonts w:ascii="黑体" w:eastAsia="黑体" w:hAnsi="黑体"/>
          <w:b w:val="0"/>
          <w:bCs w:val="0"/>
          <w:sz w:val="32"/>
          <w:szCs w:val="32"/>
        </w:rPr>
      </w:pPr>
      <w:bookmarkStart w:id="4" w:name="_Toc72961600"/>
      <w:r>
        <w:rPr>
          <w:rFonts w:ascii="黑体" w:eastAsia="黑体" w:hAnsi="黑体" w:hint="eastAsia"/>
          <w:b w:val="0"/>
          <w:bCs w:val="0"/>
          <w:sz w:val="32"/>
          <w:szCs w:val="32"/>
        </w:rPr>
        <w:t>第五章 指导教师</w:t>
      </w:r>
      <w:bookmarkEnd w:id="4"/>
    </w:p>
    <w:p w:rsidR="001131DA" w:rsidRDefault="00B84B62">
      <w:pPr>
        <w:numPr>
          <w:ilvl w:val="0"/>
          <w:numId w:val="1"/>
        </w:numPr>
        <w:spacing w:line="520" w:lineRule="exact"/>
        <w:ind w:left="0"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学院遴选人才培养经验丰富、科研能力突出、学术造诣深厚、有在</w:t>
      </w:r>
      <w:proofErr w:type="gramStart"/>
      <w:r>
        <w:rPr>
          <w:rFonts w:ascii="仿宋_GB2312" w:eastAsia="仿宋_GB2312" w:hAnsi="仿宋" w:cs="Times New Roman" w:hint="eastAsia"/>
          <w:sz w:val="28"/>
          <w:szCs w:val="28"/>
        </w:rPr>
        <w:t>研</w:t>
      </w:r>
      <w:proofErr w:type="gramEnd"/>
      <w:r>
        <w:rPr>
          <w:rFonts w:ascii="仿宋_GB2312" w:eastAsia="仿宋_GB2312" w:hAnsi="仿宋" w:cs="Times New Roman" w:hint="eastAsia"/>
          <w:sz w:val="28"/>
          <w:szCs w:val="28"/>
        </w:rPr>
        <w:t>科研项目且具有高级职称的研究生导师或专业实践能力较强的硕士生导师</w:t>
      </w:r>
      <w:r w:rsidR="007773AD">
        <w:rPr>
          <w:rFonts w:ascii="仿宋_GB2312" w:eastAsia="仿宋_GB2312" w:hAnsi="仿宋" w:cs="Times New Roman" w:hint="eastAsia"/>
          <w:sz w:val="28"/>
          <w:szCs w:val="28"/>
        </w:rPr>
        <w:t>作为</w:t>
      </w:r>
      <w:r>
        <w:rPr>
          <w:rFonts w:ascii="仿宋_GB2312" w:eastAsia="仿宋_GB2312" w:hAnsi="仿宋" w:cs="Times New Roman" w:hint="eastAsia"/>
          <w:sz w:val="28"/>
          <w:szCs w:val="28"/>
        </w:rPr>
        <w:t>本</w:t>
      </w:r>
      <w:proofErr w:type="gramStart"/>
      <w:r>
        <w:rPr>
          <w:rFonts w:ascii="仿宋_GB2312" w:eastAsia="仿宋_GB2312" w:hAnsi="仿宋" w:cs="Times New Roman" w:hint="eastAsia"/>
          <w:sz w:val="28"/>
          <w:szCs w:val="28"/>
        </w:rPr>
        <w:t>研</w:t>
      </w:r>
      <w:proofErr w:type="gramEnd"/>
      <w:r>
        <w:rPr>
          <w:rFonts w:ascii="仿宋_GB2312" w:eastAsia="仿宋_GB2312" w:hAnsi="仿宋" w:cs="Times New Roman" w:hint="eastAsia"/>
          <w:sz w:val="28"/>
          <w:szCs w:val="28"/>
        </w:rPr>
        <w:t>贯通人才培养计划学生的</w:t>
      </w:r>
      <w:r>
        <w:rPr>
          <w:rFonts w:ascii="仿宋_GB2312" w:eastAsia="仿宋_GB2312" w:hAnsi="仿宋" w:cs="仿宋" w:hint="eastAsia"/>
          <w:sz w:val="28"/>
          <w:szCs w:val="28"/>
        </w:rPr>
        <w:t>研究生</w:t>
      </w:r>
      <w:r>
        <w:rPr>
          <w:rFonts w:ascii="仿宋_GB2312" w:eastAsia="仿宋_GB2312" w:hAnsi="仿宋" w:cs="Times New Roman" w:hint="eastAsia"/>
          <w:sz w:val="28"/>
          <w:szCs w:val="28"/>
        </w:rPr>
        <w:t>指导</w:t>
      </w:r>
      <w:r>
        <w:rPr>
          <w:rFonts w:ascii="仿宋_GB2312" w:eastAsia="仿宋_GB2312" w:hAnsi="仿宋" w:cs="Times New Roman"/>
          <w:sz w:val="28"/>
          <w:szCs w:val="28"/>
        </w:rPr>
        <w:t>教师</w:t>
      </w:r>
      <w:r>
        <w:rPr>
          <w:rFonts w:ascii="仿宋_GB2312" w:eastAsia="仿宋_GB2312" w:hAnsi="仿宋" w:cs="仿宋" w:hint="eastAsia"/>
          <w:sz w:val="28"/>
          <w:szCs w:val="28"/>
        </w:rPr>
        <w:t>（以下简称“导师”）</w:t>
      </w:r>
      <w:r>
        <w:rPr>
          <w:rFonts w:ascii="仿宋_GB2312" w:eastAsia="仿宋_GB2312" w:hAnsi="仿宋" w:cs="Times New Roman" w:hint="eastAsia"/>
          <w:sz w:val="28"/>
          <w:szCs w:val="28"/>
        </w:rPr>
        <w:t>。</w:t>
      </w:r>
    </w:p>
    <w:p w:rsidR="001131DA" w:rsidRDefault="00B84B62">
      <w:pPr>
        <w:pStyle w:val="11"/>
        <w:numPr>
          <w:ilvl w:val="0"/>
          <w:numId w:val="1"/>
        </w:numPr>
        <w:adjustRightInd w:val="0"/>
        <w:snapToGrid w:val="0"/>
        <w:spacing w:line="520" w:lineRule="exact"/>
        <w:ind w:left="0" w:firstLine="560"/>
        <w:rPr>
          <w:rFonts w:ascii="仿宋_GB2312" w:eastAsia="仿宋_GB2312" w:hAnsi="仿宋" w:cs="Times New Roman"/>
          <w:sz w:val="28"/>
          <w:szCs w:val="28"/>
        </w:rPr>
      </w:pPr>
      <w:r>
        <w:rPr>
          <w:rFonts w:ascii="仿宋_GB2312" w:eastAsia="仿宋_GB2312" w:hAnsi="仿宋" w:cs="Times New Roman" w:hint="eastAsia"/>
          <w:sz w:val="28"/>
          <w:szCs w:val="28"/>
        </w:rPr>
        <w:t>导师与学生</w:t>
      </w:r>
      <w:r w:rsidR="00C76EF6">
        <w:rPr>
          <w:rFonts w:ascii="仿宋_GB2312" w:eastAsia="仿宋_GB2312" w:hAnsi="仿宋" w:cs="Times New Roman" w:hint="eastAsia"/>
          <w:sz w:val="28"/>
          <w:szCs w:val="28"/>
        </w:rPr>
        <w:t>根据自身学科背景与相关学科专业要求，通过</w:t>
      </w:r>
      <w:r>
        <w:rPr>
          <w:rFonts w:ascii="仿宋_GB2312" w:eastAsia="仿宋_GB2312" w:hAnsi="仿宋" w:cs="Times New Roman" w:hint="eastAsia"/>
          <w:sz w:val="28"/>
          <w:szCs w:val="28"/>
        </w:rPr>
        <w:t>双向选择方式确立导学关系。</w:t>
      </w:r>
    </w:p>
    <w:p w:rsidR="001131DA" w:rsidRDefault="00B84B62">
      <w:pPr>
        <w:pStyle w:val="11"/>
        <w:numPr>
          <w:ilvl w:val="0"/>
          <w:numId w:val="1"/>
        </w:numPr>
        <w:adjustRightInd w:val="0"/>
        <w:snapToGrid w:val="0"/>
        <w:spacing w:line="540" w:lineRule="exact"/>
        <w:ind w:left="0" w:firstLine="560"/>
        <w:rPr>
          <w:rFonts w:ascii="仿宋_GB2312" w:eastAsia="仿宋_GB2312" w:hAnsi="仿宋" w:cs="仿宋"/>
          <w:sz w:val="28"/>
          <w:szCs w:val="28"/>
        </w:rPr>
      </w:pPr>
      <w:r>
        <w:rPr>
          <w:rFonts w:ascii="仿宋_GB2312" w:eastAsia="仿宋_GB2312" w:hAnsi="仿宋" w:cs="仿宋" w:hint="eastAsia"/>
          <w:sz w:val="28"/>
          <w:szCs w:val="28"/>
        </w:rPr>
        <w:t>本</w:t>
      </w:r>
      <w:proofErr w:type="gramStart"/>
      <w:r>
        <w:rPr>
          <w:rFonts w:ascii="仿宋_GB2312" w:eastAsia="仿宋_GB2312" w:hAnsi="仿宋" w:cs="仿宋" w:hint="eastAsia"/>
          <w:sz w:val="28"/>
          <w:szCs w:val="28"/>
        </w:rPr>
        <w:t>研</w:t>
      </w:r>
      <w:proofErr w:type="gramEnd"/>
      <w:r>
        <w:rPr>
          <w:rFonts w:ascii="仿宋_GB2312" w:eastAsia="仿宋_GB2312" w:hAnsi="仿宋" w:cs="仿宋" w:hint="eastAsia"/>
          <w:sz w:val="28"/>
          <w:szCs w:val="28"/>
        </w:rPr>
        <w:t>贯通研究生的日常培养工作由导师负责，也可实行导师负责与导师小组共同培养相结合的指导方式，导师是本</w:t>
      </w:r>
      <w:proofErr w:type="gramStart"/>
      <w:r>
        <w:rPr>
          <w:rFonts w:ascii="仿宋_GB2312" w:eastAsia="仿宋_GB2312" w:hAnsi="仿宋" w:cs="仿宋" w:hint="eastAsia"/>
          <w:sz w:val="28"/>
          <w:szCs w:val="28"/>
        </w:rPr>
        <w:t>研</w:t>
      </w:r>
      <w:proofErr w:type="gramEnd"/>
      <w:r>
        <w:rPr>
          <w:rFonts w:ascii="仿宋_GB2312" w:eastAsia="仿宋_GB2312" w:hAnsi="仿宋" w:cs="仿宋" w:hint="eastAsia"/>
          <w:sz w:val="28"/>
          <w:szCs w:val="28"/>
        </w:rPr>
        <w:t>贯通计划学生培养的第一责任人。</w:t>
      </w:r>
    </w:p>
    <w:p w:rsidR="001131DA" w:rsidRDefault="00B84B62">
      <w:pPr>
        <w:pStyle w:val="11"/>
        <w:numPr>
          <w:ilvl w:val="0"/>
          <w:numId w:val="1"/>
        </w:numPr>
        <w:adjustRightInd w:val="0"/>
        <w:snapToGrid w:val="0"/>
        <w:spacing w:line="540" w:lineRule="exact"/>
        <w:ind w:left="0" w:firstLine="560"/>
        <w:rPr>
          <w:rFonts w:ascii="仿宋_GB2312" w:eastAsia="仿宋_GB2312" w:hAnsi="仿宋" w:cs="Times New Roman"/>
          <w:sz w:val="28"/>
          <w:szCs w:val="28"/>
        </w:rPr>
      </w:pPr>
      <w:r>
        <w:rPr>
          <w:rFonts w:ascii="仿宋_GB2312" w:eastAsia="仿宋_GB2312" w:hAnsi="仿宋" w:cs="Times New Roman" w:hint="eastAsia"/>
          <w:sz w:val="28"/>
          <w:szCs w:val="28"/>
        </w:rPr>
        <w:t>学生在导师指导下按本</w:t>
      </w:r>
      <w:proofErr w:type="gramStart"/>
      <w:r>
        <w:rPr>
          <w:rFonts w:ascii="仿宋_GB2312" w:eastAsia="仿宋_GB2312" w:hAnsi="仿宋" w:cs="Times New Roman" w:hint="eastAsia"/>
          <w:sz w:val="28"/>
          <w:szCs w:val="28"/>
        </w:rPr>
        <w:t>研</w:t>
      </w:r>
      <w:proofErr w:type="gramEnd"/>
      <w:r>
        <w:rPr>
          <w:rFonts w:ascii="仿宋_GB2312" w:eastAsia="仿宋_GB2312" w:hAnsi="仿宋" w:cs="Times New Roman" w:hint="eastAsia"/>
          <w:sz w:val="28"/>
          <w:szCs w:val="28"/>
        </w:rPr>
        <w:t xml:space="preserve">贯通人才培养方案制定个人培养计划，并在导师指导下开展日常学习及科研训练。导师加强过程考核，每学期对学生学习、科研学术训练等情况进行综合考核，给出考核鉴定意见并报学院备存。 </w:t>
      </w:r>
    </w:p>
    <w:p w:rsidR="001131DA" w:rsidRDefault="00B84B62">
      <w:pPr>
        <w:pStyle w:val="1"/>
        <w:jc w:val="center"/>
        <w:rPr>
          <w:rFonts w:ascii="黑体" w:eastAsia="黑体" w:hAnsi="黑体"/>
          <w:b w:val="0"/>
          <w:bCs w:val="0"/>
          <w:sz w:val="32"/>
          <w:szCs w:val="32"/>
        </w:rPr>
      </w:pPr>
      <w:bookmarkStart w:id="5" w:name="_Toc72961601"/>
      <w:r>
        <w:rPr>
          <w:rFonts w:ascii="黑体" w:eastAsia="黑体" w:hAnsi="黑体" w:hint="eastAsia"/>
          <w:b w:val="0"/>
          <w:bCs w:val="0"/>
          <w:sz w:val="32"/>
          <w:szCs w:val="32"/>
        </w:rPr>
        <w:t>第六章 选拔工作</w:t>
      </w:r>
      <w:bookmarkEnd w:id="5"/>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贯通计划学生的选拔，由教务处和研究生院统筹组织，学院具体实施。本科学籍第二学年学期末符合下面选拔条件之一的品学兼优的本科生，可自愿向学院提出申请，通过选拔者方可进入本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贯通计划学习。</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选拔条件：</w:t>
      </w:r>
    </w:p>
    <w:p w:rsidR="001131DA" w:rsidRDefault="00B84B62">
      <w:pPr>
        <w:adjustRightInd w:val="0"/>
        <w:snapToGrid w:val="0"/>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（1）未受过任何违纪处分的本科生；</w:t>
      </w:r>
    </w:p>
    <w:p w:rsidR="001131DA" w:rsidRDefault="00B84B62">
      <w:pPr>
        <w:adjustRightInd w:val="0"/>
        <w:snapToGrid w:val="0"/>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proofErr w:type="gramStart"/>
      <w:r>
        <w:rPr>
          <w:rFonts w:ascii="仿宋_GB2312" w:eastAsia="仿宋_GB2312" w:hAnsi="仿宋" w:hint="eastAsia"/>
          <w:sz w:val="28"/>
          <w:szCs w:val="28"/>
        </w:rPr>
        <w:t>本专业绩点</w:t>
      </w:r>
      <w:proofErr w:type="gramEnd"/>
      <w:r>
        <w:rPr>
          <w:rFonts w:ascii="仿宋_GB2312" w:eastAsia="仿宋_GB2312" w:hAnsi="仿宋" w:hint="eastAsia"/>
          <w:sz w:val="28"/>
          <w:szCs w:val="28"/>
        </w:rPr>
        <w:t>排名前</w:t>
      </w:r>
      <w:r w:rsidR="00AB48A9">
        <w:rPr>
          <w:rFonts w:ascii="仿宋_GB2312" w:eastAsia="仿宋_GB2312" w:hAnsi="仿宋" w:hint="eastAsia"/>
          <w:sz w:val="28"/>
          <w:szCs w:val="28"/>
        </w:rPr>
        <w:t>15</w:t>
      </w:r>
      <w:r>
        <w:rPr>
          <w:rFonts w:ascii="仿宋_GB2312" w:eastAsia="仿宋_GB2312" w:hAnsi="仿宋" w:hint="eastAsia"/>
          <w:sz w:val="28"/>
          <w:szCs w:val="28"/>
        </w:rPr>
        <w:t>%的本科生；</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选拔范围：视觉传达设计专业、环境艺术专业、音乐表演专业</w:t>
      </w:r>
    </w:p>
    <w:p w:rsidR="001131DA" w:rsidRDefault="00B84B62">
      <w:pPr>
        <w:numPr>
          <w:ilvl w:val="0"/>
          <w:numId w:val="1"/>
        </w:numPr>
        <w:adjustRightInd w:val="0"/>
        <w:snapToGrid w:val="0"/>
        <w:spacing w:line="54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学院每年度根据教育部相关</w:t>
      </w:r>
      <w:r>
        <w:rPr>
          <w:rFonts w:ascii="仿宋_GB2312" w:eastAsia="仿宋_GB2312" w:hAnsi="仿宋"/>
          <w:sz w:val="28"/>
          <w:szCs w:val="28"/>
        </w:rPr>
        <w:t>政策</w:t>
      </w:r>
      <w:r>
        <w:rPr>
          <w:rFonts w:ascii="仿宋_GB2312" w:eastAsia="仿宋_GB2312" w:hAnsi="仿宋" w:hint="eastAsia"/>
          <w:sz w:val="28"/>
          <w:szCs w:val="28"/>
        </w:rPr>
        <w:t>及学校的本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贯通政策要求制定当年的综合考核评价体系及考核选拔方案，成立考核选拔专家组，对申请学生的思想品德、学业成绩、科研志向、创新能力、综合素质和发展潜质等进行考核，确定进入本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贯通计划的候选学生，确保选拔的公平公正和选拔质量。候选学生名单</w:t>
      </w:r>
      <w:r w:rsidR="004C75A1">
        <w:rPr>
          <w:rFonts w:ascii="仿宋_GB2312" w:eastAsia="仿宋_GB2312" w:hAnsi="仿宋" w:hint="eastAsia"/>
          <w:sz w:val="28"/>
          <w:szCs w:val="28"/>
        </w:rPr>
        <w:t>报教务处和研究生院审核备案，审核通过的学生进入本</w:t>
      </w:r>
      <w:proofErr w:type="gramStart"/>
      <w:r w:rsidR="004C75A1">
        <w:rPr>
          <w:rFonts w:ascii="仿宋_GB2312" w:eastAsia="仿宋_GB2312" w:hAnsi="仿宋" w:hint="eastAsia"/>
          <w:sz w:val="28"/>
          <w:szCs w:val="28"/>
        </w:rPr>
        <w:t>研</w:t>
      </w:r>
      <w:proofErr w:type="gramEnd"/>
      <w:r w:rsidR="004C75A1">
        <w:rPr>
          <w:rFonts w:ascii="仿宋_GB2312" w:eastAsia="仿宋_GB2312" w:hAnsi="仿宋" w:hint="eastAsia"/>
          <w:sz w:val="28"/>
          <w:szCs w:val="28"/>
        </w:rPr>
        <w:t>贯通计划学习，凡入围本</w:t>
      </w:r>
      <w:proofErr w:type="gramStart"/>
      <w:r w:rsidR="004C75A1">
        <w:rPr>
          <w:rFonts w:ascii="仿宋_GB2312" w:eastAsia="仿宋_GB2312" w:hAnsi="仿宋" w:hint="eastAsia"/>
          <w:sz w:val="28"/>
          <w:szCs w:val="28"/>
        </w:rPr>
        <w:t>研</w:t>
      </w:r>
      <w:proofErr w:type="gramEnd"/>
      <w:r w:rsidR="004C75A1">
        <w:rPr>
          <w:rFonts w:ascii="仿宋_GB2312" w:eastAsia="仿宋_GB2312" w:hAnsi="仿宋" w:hint="eastAsia"/>
          <w:sz w:val="28"/>
          <w:szCs w:val="28"/>
        </w:rPr>
        <w:t>贯通计划的学生,不再参与原班级第4</w:t>
      </w:r>
      <w:proofErr w:type="gramStart"/>
      <w:r w:rsidR="004C75A1">
        <w:rPr>
          <w:rFonts w:ascii="仿宋_GB2312" w:eastAsia="仿宋_GB2312" w:hAnsi="仿宋" w:hint="eastAsia"/>
          <w:sz w:val="28"/>
          <w:szCs w:val="28"/>
        </w:rPr>
        <w:t>学年</w:t>
      </w:r>
      <w:bookmarkStart w:id="6" w:name="_GoBack"/>
      <w:bookmarkEnd w:id="6"/>
      <w:r w:rsidR="004C75A1">
        <w:rPr>
          <w:rFonts w:ascii="仿宋_GB2312" w:eastAsia="仿宋_GB2312" w:hAnsi="仿宋" w:hint="eastAsia"/>
          <w:sz w:val="28"/>
          <w:szCs w:val="28"/>
        </w:rPr>
        <w:t>推免工作</w:t>
      </w:r>
      <w:proofErr w:type="gramEnd"/>
      <w:r w:rsidR="004C75A1">
        <w:rPr>
          <w:rFonts w:ascii="仿宋_GB2312" w:eastAsia="仿宋_GB2312" w:hAnsi="仿宋" w:hint="eastAsia"/>
          <w:sz w:val="28"/>
          <w:szCs w:val="28"/>
        </w:rPr>
        <w:t>。</w:t>
      </w:r>
    </w:p>
    <w:p w:rsidR="001131DA" w:rsidRDefault="00B84B62">
      <w:pPr>
        <w:numPr>
          <w:ilvl w:val="0"/>
          <w:numId w:val="1"/>
        </w:numPr>
        <w:adjustRightInd w:val="0"/>
        <w:snapToGrid w:val="0"/>
        <w:spacing w:line="54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贯通计划指标由学校统筹安排。学院根据学校下达的指标，遴选一定比例的学生进入本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贯通计划，并按相关实施细则进行管理、分流和评奖评优。</w:t>
      </w:r>
    </w:p>
    <w:p w:rsidR="001131DA" w:rsidRDefault="00B84B62">
      <w:pPr>
        <w:numPr>
          <w:ilvl w:val="0"/>
          <w:numId w:val="1"/>
        </w:numPr>
        <w:adjustRightInd w:val="0"/>
        <w:snapToGrid w:val="0"/>
        <w:spacing w:line="54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学院于2</w:t>
      </w:r>
      <w:r>
        <w:rPr>
          <w:rFonts w:ascii="仿宋_GB2312" w:eastAsia="仿宋_GB2312" w:hAnsi="仿宋"/>
          <w:sz w:val="28"/>
          <w:szCs w:val="28"/>
        </w:rPr>
        <w:t>022</w:t>
      </w:r>
      <w:r>
        <w:rPr>
          <w:rFonts w:ascii="仿宋_GB2312" w:eastAsia="仿宋_GB2312" w:hAnsi="仿宋" w:hint="eastAsia"/>
          <w:sz w:val="28"/>
          <w:szCs w:val="28"/>
        </w:rPr>
        <w:t>年</w:t>
      </w:r>
      <w:r w:rsidR="00A468A9">
        <w:rPr>
          <w:rFonts w:ascii="仿宋_GB2312" w:eastAsia="仿宋_GB2312" w:hAnsi="仿宋" w:hint="eastAsia"/>
          <w:sz w:val="28"/>
          <w:szCs w:val="28"/>
        </w:rPr>
        <w:t>8</w:t>
      </w:r>
      <w:r>
        <w:rPr>
          <w:rFonts w:ascii="仿宋_GB2312" w:eastAsia="仿宋_GB2312" w:hAnsi="仿宋" w:hint="eastAsia"/>
          <w:sz w:val="28"/>
          <w:szCs w:val="28"/>
        </w:rPr>
        <w:t>月首次启动本研贯通计划学生选拔工作。</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选拔程序：具体</w:t>
      </w:r>
      <w:r>
        <w:rPr>
          <w:rFonts w:ascii="仿宋_GB2312" w:eastAsia="仿宋_GB2312" w:hAnsi="仿宋"/>
          <w:sz w:val="28"/>
          <w:szCs w:val="28"/>
        </w:rPr>
        <w:t>见当年考核选拔方案。</w:t>
      </w:r>
    </w:p>
    <w:p w:rsidR="001131DA" w:rsidRDefault="00B84B62">
      <w:pPr>
        <w:pStyle w:val="1"/>
        <w:jc w:val="center"/>
        <w:rPr>
          <w:rFonts w:ascii="黑体" w:eastAsia="黑体" w:hAnsi="黑体"/>
          <w:b w:val="0"/>
          <w:bCs w:val="0"/>
          <w:sz w:val="32"/>
          <w:szCs w:val="32"/>
        </w:rPr>
      </w:pPr>
      <w:bookmarkStart w:id="7" w:name="_Toc72961602"/>
      <w:r>
        <w:rPr>
          <w:rFonts w:ascii="黑体" w:eastAsia="黑体" w:hAnsi="黑体" w:hint="eastAsia"/>
          <w:b w:val="0"/>
          <w:bCs w:val="0"/>
          <w:sz w:val="32"/>
          <w:szCs w:val="32"/>
        </w:rPr>
        <w:t>第七章 学籍管理</w:t>
      </w:r>
      <w:bookmarkEnd w:id="7"/>
    </w:p>
    <w:p w:rsidR="001131DA" w:rsidRDefault="00B84B62">
      <w:pPr>
        <w:numPr>
          <w:ilvl w:val="0"/>
          <w:numId w:val="1"/>
        </w:numPr>
        <w:adjustRightInd w:val="0"/>
        <w:snapToGrid w:val="0"/>
        <w:spacing w:line="54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 xml:space="preserve"> 进入本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贯通计划的“本硕连读”学生学籍为本科生学籍</w:t>
      </w:r>
      <w:r w:rsidR="00AB48A9">
        <w:rPr>
          <w:rFonts w:ascii="仿宋_GB2312" w:eastAsia="仿宋_GB2312" w:hAnsi="仿宋" w:hint="eastAsia"/>
          <w:sz w:val="28"/>
          <w:szCs w:val="28"/>
        </w:rPr>
        <w:t>，其</w:t>
      </w:r>
      <w:r>
        <w:rPr>
          <w:rFonts w:ascii="仿宋_GB2312" w:eastAsia="仿宋_GB2312" w:hAnsi="仿宋" w:hint="eastAsia"/>
          <w:sz w:val="28"/>
          <w:szCs w:val="28"/>
        </w:rPr>
        <w:t>学籍管理按照学校对应的管理办法执行。</w:t>
      </w:r>
    </w:p>
    <w:p w:rsidR="001131DA" w:rsidRDefault="00B84B62">
      <w:pPr>
        <w:pStyle w:val="1"/>
        <w:jc w:val="center"/>
        <w:rPr>
          <w:rFonts w:ascii="黑体" w:eastAsia="黑体" w:hAnsi="黑体"/>
          <w:b w:val="0"/>
          <w:bCs w:val="0"/>
          <w:sz w:val="32"/>
          <w:szCs w:val="32"/>
        </w:rPr>
      </w:pPr>
      <w:bookmarkStart w:id="8" w:name="_Toc72961603"/>
      <w:r>
        <w:rPr>
          <w:rFonts w:ascii="黑体" w:eastAsia="黑体" w:hAnsi="黑体" w:hint="eastAsia"/>
          <w:b w:val="0"/>
          <w:bCs w:val="0"/>
          <w:sz w:val="32"/>
          <w:szCs w:val="32"/>
        </w:rPr>
        <w:t>第八章 考核与退出机制</w:t>
      </w:r>
      <w:bookmarkEnd w:id="8"/>
    </w:p>
    <w:p w:rsidR="001131DA" w:rsidRDefault="00B84B62">
      <w:pPr>
        <w:numPr>
          <w:ilvl w:val="0"/>
          <w:numId w:val="1"/>
        </w:numPr>
        <w:adjustRightInd w:val="0"/>
        <w:snapToGrid w:val="0"/>
        <w:spacing w:line="540" w:lineRule="exact"/>
        <w:ind w:left="0" w:firstLineChars="200" w:firstLine="560"/>
        <w:rPr>
          <w:rFonts w:ascii="仿宋_GB2312" w:eastAsia="仿宋_GB2312" w:hAnsi="仿宋"/>
          <w:sz w:val="28"/>
          <w:szCs w:val="28"/>
        </w:rPr>
      </w:pPr>
      <w:r>
        <w:rPr>
          <w:rFonts w:ascii="仿宋_GB2312" w:eastAsia="仿宋_GB2312" w:hAnsi="仿宋" w:hint="eastAsia"/>
          <w:sz w:val="28"/>
          <w:szCs w:val="28"/>
        </w:rPr>
        <w:t>本科学籍</w:t>
      </w:r>
      <w:r w:rsidR="00AB48A9">
        <w:rPr>
          <w:rFonts w:ascii="仿宋_GB2312" w:eastAsia="仿宋_GB2312" w:hAnsi="仿宋" w:hint="eastAsia"/>
          <w:sz w:val="28"/>
          <w:szCs w:val="28"/>
        </w:rPr>
        <w:t>三年级末</w:t>
      </w:r>
      <w:r>
        <w:rPr>
          <w:rFonts w:ascii="仿宋_GB2312" w:eastAsia="仿宋_GB2312" w:hAnsi="仿宋" w:hint="eastAsia"/>
          <w:sz w:val="28"/>
          <w:szCs w:val="28"/>
        </w:rPr>
        <w:t>，</w:t>
      </w:r>
      <w:r w:rsidR="00AB48A9">
        <w:rPr>
          <w:rFonts w:ascii="仿宋_GB2312" w:eastAsia="仿宋_GB2312" w:hAnsi="仿宋" w:hint="eastAsia"/>
          <w:sz w:val="28"/>
          <w:szCs w:val="28"/>
        </w:rPr>
        <w:t>对“本硕连读”学生进行专项考核，</w:t>
      </w:r>
      <w:r w:rsidR="00580175">
        <w:rPr>
          <w:rFonts w:ascii="仿宋_GB2312" w:eastAsia="仿宋_GB2312" w:hAnsi="仿宋" w:hint="eastAsia"/>
          <w:sz w:val="28"/>
          <w:szCs w:val="28"/>
        </w:rPr>
        <w:t>不参与</w:t>
      </w:r>
      <w:r>
        <w:rPr>
          <w:rFonts w:ascii="仿宋_GB2312" w:eastAsia="仿宋_GB2312" w:hAnsi="仿宋" w:hint="eastAsia"/>
          <w:sz w:val="28"/>
          <w:szCs w:val="28"/>
        </w:rPr>
        <w:t>学院</w:t>
      </w:r>
      <w:r w:rsidR="00580175">
        <w:rPr>
          <w:rFonts w:ascii="仿宋_GB2312" w:eastAsia="仿宋_GB2312" w:hAnsi="仿宋" w:hint="eastAsia"/>
          <w:sz w:val="28"/>
          <w:szCs w:val="28"/>
        </w:rPr>
        <w:t>正常</w:t>
      </w:r>
      <w:r>
        <w:rPr>
          <w:rFonts w:ascii="仿宋_GB2312" w:eastAsia="仿宋_GB2312" w:hAnsi="仿宋" w:hint="eastAsia"/>
          <w:sz w:val="28"/>
          <w:szCs w:val="28"/>
        </w:rPr>
        <w:t>推荐免试攻读研究生资格考核。通过</w:t>
      </w:r>
      <w:r w:rsidR="00580175">
        <w:rPr>
          <w:rFonts w:ascii="仿宋_GB2312" w:eastAsia="仿宋_GB2312" w:hAnsi="仿宋" w:hint="eastAsia"/>
          <w:sz w:val="28"/>
          <w:szCs w:val="28"/>
        </w:rPr>
        <w:t>“本硕连读”</w:t>
      </w:r>
      <w:r w:rsidR="00580175" w:rsidRPr="00580175">
        <w:rPr>
          <w:rFonts w:ascii="仿宋_GB2312" w:eastAsia="仿宋_GB2312" w:hAnsi="仿宋" w:hint="eastAsia"/>
          <w:sz w:val="28"/>
          <w:szCs w:val="28"/>
        </w:rPr>
        <w:t xml:space="preserve"> </w:t>
      </w:r>
      <w:r w:rsidR="00580175">
        <w:rPr>
          <w:rFonts w:ascii="仿宋_GB2312" w:eastAsia="仿宋_GB2312" w:hAnsi="仿宋" w:hint="eastAsia"/>
          <w:sz w:val="28"/>
          <w:szCs w:val="28"/>
        </w:rPr>
        <w:t>专项</w:t>
      </w:r>
      <w:r>
        <w:rPr>
          <w:rFonts w:ascii="仿宋_GB2312" w:eastAsia="仿宋_GB2312" w:hAnsi="仿宋" w:hint="eastAsia"/>
          <w:sz w:val="28"/>
          <w:szCs w:val="28"/>
        </w:rPr>
        <w:t>考核者可获得我校推荐免试攻读研究生资格和硕士研究生拟录取资格，继续完成本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贯通计划的学业。未通过考核或放弃本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贯通计划资格的学生，退出本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贯通计划，转入</w:t>
      </w:r>
      <w:r w:rsidR="00580175">
        <w:rPr>
          <w:rFonts w:ascii="仿宋_GB2312" w:eastAsia="仿宋_GB2312" w:hAnsi="仿宋" w:hint="eastAsia"/>
          <w:sz w:val="28"/>
          <w:szCs w:val="28"/>
        </w:rPr>
        <w:t>原</w:t>
      </w:r>
      <w:r>
        <w:rPr>
          <w:rFonts w:ascii="仿宋_GB2312" w:eastAsia="仿宋_GB2312" w:hAnsi="仿宋" w:hint="eastAsia"/>
          <w:sz w:val="28"/>
          <w:szCs w:val="28"/>
        </w:rPr>
        <w:t>专业，继续完成本科学业，所修课程及学分由学院认定和转换。</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获得推荐免试攻读研究生资格的学生放弃本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贯通计划资格的，取消推荐免试攻读研究生资格。学生出现以下情形之一者，退出本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w:t>
      </w:r>
    </w:p>
    <w:p w:rsidR="001131DA" w:rsidRDefault="00B84B62">
      <w:pPr>
        <w:adjustRightInd w:val="0"/>
        <w:snapToGrid w:val="0"/>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1.因违纪受严重警告及以上处分的；</w:t>
      </w:r>
    </w:p>
    <w:p w:rsidR="001131DA" w:rsidRDefault="00B84B62">
      <w:pPr>
        <w:adjustRightInd w:val="0"/>
        <w:snapToGrid w:val="0"/>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2.认定构成学术不端行为的；</w:t>
      </w:r>
    </w:p>
    <w:p w:rsidR="001131DA" w:rsidRDefault="00B84B62">
      <w:pPr>
        <w:adjustRightInd w:val="0"/>
        <w:snapToGrid w:val="0"/>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3.学生本人自愿退出的；</w:t>
      </w:r>
    </w:p>
    <w:p w:rsidR="001131DA" w:rsidRDefault="00B84B62">
      <w:pPr>
        <w:adjustRightInd w:val="0"/>
        <w:snapToGrid w:val="0"/>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4.因其他原因不适合继续按本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贯通计划培养的。</w:t>
      </w:r>
    </w:p>
    <w:p w:rsidR="001131DA" w:rsidRDefault="00B84B62">
      <w:pPr>
        <w:pStyle w:val="1"/>
        <w:jc w:val="center"/>
        <w:rPr>
          <w:rFonts w:ascii="黑体" w:eastAsia="黑体" w:hAnsi="黑体"/>
          <w:b w:val="0"/>
          <w:bCs w:val="0"/>
          <w:sz w:val="32"/>
          <w:szCs w:val="32"/>
        </w:rPr>
      </w:pPr>
      <w:bookmarkStart w:id="9" w:name="_Toc72961604"/>
      <w:r>
        <w:rPr>
          <w:rFonts w:ascii="黑体" w:eastAsia="黑体" w:hAnsi="黑体" w:hint="eastAsia"/>
          <w:b w:val="0"/>
          <w:bCs w:val="0"/>
          <w:sz w:val="32"/>
          <w:szCs w:val="32"/>
        </w:rPr>
        <w:t>第九章 毕业标准和学位授予</w:t>
      </w:r>
      <w:bookmarkEnd w:id="9"/>
    </w:p>
    <w:p w:rsidR="001131DA" w:rsidRDefault="00B84B62">
      <w:pPr>
        <w:pStyle w:val="11"/>
        <w:numPr>
          <w:ilvl w:val="0"/>
          <w:numId w:val="1"/>
        </w:numPr>
        <w:adjustRightInd w:val="0"/>
        <w:snapToGrid w:val="0"/>
        <w:spacing w:line="540" w:lineRule="exact"/>
        <w:ind w:left="0" w:firstLine="560"/>
        <w:rPr>
          <w:rFonts w:ascii="仿宋_GB2312" w:eastAsia="仿宋_GB2312" w:hAnsi="Times New Roman"/>
          <w:kern w:val="0"/>
          <w:sz w:val="28"/>
          <w:szCs w:val="28"/>
        </w:rPr>
      </w:pPr>
      <w:r>
        <w:rPr>
          <w:rFonts w:ascii="仿宋_GB2312" w:eastAsia="仿宋_GB2312" w:hAnsi="仿宋" w:hint="eastAsia"/>
          <w:sz w:val="28"/>
          <w:szCs w:val="28"/>
        </w:rPr>
        <w:t>本科学籍结束时，学生达到本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贯通计划培养方案中本科阶段的学业要求，完成相应培养环节，</w:t>
      </w:r>
      <w:r>
        <w:rPr>
          <w:rFonts w:ascii="仿宋_GB2312" w:eastAsia="仿宋_GB2312" w:hAnsi="Times New Roman" w:hint="eastAsia"/>
          <w:kern w:val="0"/>
          <w:sz w:val="28"/>
          <w:szCs w:val="28"/>
        </w:rPr>
        <w:t>获得规定的学分，符合毕业及学位授予条件者，经学校审核，准予毕业并颁发毕业证书及学位证书。</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完成本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贯通计划培养方案的学业要求，达到毕业和学位授予条件的研究生即可毕业，获得相应学位。学校对其在校学习最低年限不设要求。</w:t>
      </w:r>
    </w:p>
    <w:p w:rsidR="001131DA" w:rsidRDefault="00B84B62">
      <w:pPr>
        <w:pStyle w:val="1"/>
        <w:jc w:val="center"/>
        <w:rPr>
          <w:rFonts w:ascii="黑体" w:eastAsia="黑体" w:hAnsi="黑体"/>
          <w:b w:val="0"/>
          <w:bCs w:val="0"/>
          <w:sz w:val="32"/>
          <w:szCs w:val="32"/>
        </w:rPr>
      </w:pPr>
      <w:bookmarkStart w:id="10" w:name="_Toc72961605"/>
      <w:r>
        <w:rPr>
          <w:rFonts w:ascii="黑体" w:eastAsia="黑体" w:hAnsi="黑体" w:hint="eastAsia"/>
          <w:b w:val="0"/>
          <w:bCs w:val="0"/>
          <w:sz w:val="32"/>
          <w:szCs w:val="32"/>
        </w:rPr>
        <w:t>第十章 激励保障</w:t>
      </w:r>
      <w:bookmarkEnd w:id="10"/>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cs="Times New Roman" w:hint="eastAsia"/>
          <w:sz w:val="28"/>
          <w:szCs w:val="28"/>
        </w:rPr>
        <w:t>进入本</w:t>
      </w:r>
      <w:proofErr w:type="gramStart"/>
      <w:r>
        <w:rPr>
          <w:rFonts w:ascii="仿宋_GB2312" w:eastAsia="仿宋_GB2312" w:hAnsi="仿宋" w:cs="Times New Roman" w:hint="eastAsia"/>
          <w:sz w:val="28"/>
          <w:szCs w:val="28"/>
        </w:rPr>
        <w:t>研</w:t>
      </w:r>
      <w:proofErr w:type="gramEnd"/>
      <w:r>
        <w:rPr>
          <w:rFonts w:ascii="仿宋_GB2312" w:eastAsia="仿宋_GB2312" w:hAnsi="仿宋" w:cs="Times New Roman" w:hint="eastAsia"/>
          <w:sz w:val="28"/>
          <w:szCs w:val="28"/>
        </w:rPr>
        <w:t>贯通人才培养计划的本科生，与学院签订本</w:t>
      </w:r>
      <w:proofErr w:type="gramStart"/>
      <w:r>
        <w:rPr>
          <w:rFonts w:ascii="仿宋_GB2312" w:eastAsia="仿宋_GB2312" w:hAnsi="仿宋" w:cs="Times New Roman" w:hint="eastAsia"/>
          <w:sz w:val="28"/>
          <w:szCs w:val="28"/>
        </w:rPr>
        <w:t>研</w:t>
      </w:r>
      <w:proofErr w:type="gramEnd"/>
      <w:r>
        <w:rPr>
          <w:rFonts w:ascii="仿宋_GB2312" w:eastAsia="仿宋_GB2312" w:hAnsi="仿宋" w:cs="Times New Roman" w:hint="eastAsia"/>
          <w:sz w:val="28"/>
          <w:szCs w:val="28"/>
        </w:rPr>
        <w:t>贯通人才培养协议，</w:t>
      </w:r>
      <w:r>
        <w:rPr>
          <w:rFonts w:ascii="仿宋_GB2312" w:eastAsia="仿宋_GB2312" w:hAnsi="仿宋" w:hint="eastAsia"/>
          <w:sz w:val="28"/>
          <w:szCs w:val="28"/>
        </w:rPr>
        <w:t>在本科学籍最后一年享受硕士一等奖助学金待遇。获得研究生学籍后，纳入研究生奖助学金管理体系进行管理。</w:t>
      </w:r>
    </w:p>
    <w:p w:rsidR="001131DA" w:rsidRDefault="00B84B62">
      <w:pPr>
        <w:pStyle w:val="11"/>
        <w:numPr>
          <w:ilvl w:val="0"/>
          <w:numId w:val="1"/>
        </w:numPr>
        <w:adjustRightInd w:val="0"/>
        <w:snapToGrid w:val="0"/>
        <w:spacing w:line="540" w:lineRule="exact"/>
        <w:ind w:left="0" w:firstLine="560"/>
        <w:rPr>
          <w:rFonts w:ascii="仿宋_GB2312" w:eastAsia="仿宋_GB2312" w:hAnsi="仿宋" w:cs="Times New Roman"/>
          <w:sz w:val="28"/>
          <w:szCs w:val="28"/>
        </w:rPr>
      </w:pPr>
      <w:r>
        <w:rPr>
          <w:rFonts w:ascii="仿宋_GB2312" w:eastAsia="仿宋_GB2312" w:hAnsi="仿宋" w:cs="Times New Roman" w:hint="eastAsia"/>
          <w:sz w:val="28"/>
          <w:szCs w:val="28"/>
        </w:rPr>
        <w:t>进入本</w:t>
      </w:r>
      <w:proofErr w:type="gramStart"/>
      <w:r>
        <w:rPr>
          <w:rFonts w:ascii="仿宋_GB2312" w:eastAsia="仿宋_GB2312" w:hAnsi="仿宋" w:cs="Times New Roman" w:hint="eastAsia"/>
          <w:sz w:val="28"/>
          <w:szCs w:val="28"/>
        </w:rPr>
        <w:t>研</w:t>
      </w:r>
      <w:proofErr w:type="gramEnd"/>
      <w:r>
        <w:rPr>
          <w:rFonts w:ascii="仿宋_GB2312" w:eastAsia="仿宋_GB2312" w:hAnsi="仿宋" w:cs="Times New Roman" w:hint="eastAsia"/>
          <w:sz w:val="28"/>
          <w:szCs w:val="28"/>
        </w:rPr>
        <w:t>贯通人才培养计划的学生，在本科学籍阶段产生的科研成果，可用于申请硕士学位，同一科研成果仅可使用一次。</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未获得免试推荐研究生资格的学生以普通招考方式获得攻读兰州大学研究生资格后，可向研究生院申请本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贯通计划培养阶段所修相关课程的学分认定或课程免修。</w:t>
      </w:r>
    </w:p>
    <w:p w:rsidR="001131DA" w:rsidRDefault="00B84B62">
      <w:pPr>
        <w:pStyle w:val="11"/>
        <w:numPr>
          <w:ilvl w:val="0"/>
          <w:numId w:val="1"/>
        </w:numPr>
        <w:adjustRightInd w:val="0"/>
        <w:snapToGrid w:val="0"/>
        <w:spacing w:line="540" w:lineRule="exact"/>
        <w:ind w:left="0" w:firstLine="560"/>
        <w:rPr>
          <w:rFonts w:ascii="仿宋_GB2312" w:eastAsia="仿宋_GB2312" w:hAnsi="仿宋" w:cs="Times New Roman"/>
          <w:sz w:val="28"/>
          <w:szCs w:val="28"/>
        </w:rPr>
      </w:pPr>
      <w:r>
        <w:rPr>
          <w:rFonts w:ascii="仿宋_GB2312" w:eastAsia="仿宋_GB2312" w:hAnsi="仿宋" w:hint="eastAsia"/>
          <w:sz w:val="28"/>
          <w:szCs w:val="28"/>
        </w:rPr>
        <w:t>学校设立荣誉证书制度，对进入本</w:t>
      </w:r>
      <w:proofErr w:type="gramStart"/>
      <w:r>
        <w:rPr>
          <w:rFonts w:ascii="仿宋_GB2312" w:eastAsia="仿宋_GB2312" w:hAnsi="仿宋" w:hint="eastAsia"/>
          <w:sz w:val="28"/>
          <w:szCs w:val="28"/>
        </w:rPr>
        <w:t>研</w:t>
      </w:r>
      <w:proofErr w:type="gramEnd"/>
      <w:r>
        <w:rPr>
          <w:rFonts w:ascii="仿宋_GB2312" w:eastAsia="仿宋_GB2312" w:hAnsi="仿宋" w:hint="eastAsia"/>
          <w:sz w:val="28"/>
          <w:szCs w:val="28"/>
        </w:rPr>
        <w:t>贯通培养计划，且品学兼优、研究成果突出、能力素质全面的本科毕业生颁发荣誉证书。</w:t>
      </w:r>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cs="Times New Roman" w:hint="eastAsia"/>
          <w:sz w:val="28"/>
          <w:szCs w:val="28"/>
        </w:rPr>
        <w:t>进入本</w:t>
      </w:r>
      <w:proofErr w:type="gramStart"/>
      <w:r>
        <w:rPr>
          <w:rFonts w:ascii="仿宋_GB2312" w:eastAsia="仿宋_GB2312" w:hAnsi="仿宋" w:cs="Times New Roman" w:hint="eastAsia"/>
          <w:sz w:val="28"/>
          <w:szCs w:val="28"/>
        </w:rPr>
        <w:t>研</w:t>
      </w:r>
      <w:proofErr w:type="gramEnd"/>
      <w:r>
        <w:rPr>
          <w:rFonts w:ascii="仿宋_GB2312" w:eastAsia="仿宋_GB2312" w:hAnsi="仿宋" w:cs="Times New Roman" w:hint="eastAsia"/>
          <w:sz w:val="28"/>
          <w:szCs w:val="28"/>
        </w:rPr>
        <w:t>贯通人才培养计划的学生，根据《兰州大学艺术学院关于专</w:t>
      </w:r>
      <w:r w:rsidR="00460593">
        <w:rPr>
          <w:rFonts w:ascii="仿宋_GB2312" w:eastAsia="仿宋_GB2312" w:hAnsi="仿宋" w:cs="Times New Roman" w:hint="eastAsia"/>
          <w:sz w:val="28"/>
          <w:szCs w:val="28"/>
        </w:rPr>
        <w:t>业</w:t>
      </w:r>
      <w:r>
        <w:rPr>
          <w:rFonts w:ascii="仿宋_GB2312" w:eastAsia="仿宋_GB2312" w:hAnsi="仿宋" w:cs="Times New Roman" w:hint="eastAsia"/>
          <w:sz w:val="28"/>
          <w:szCs w:val="28"/>
        </w:rPr>
        <w:t>硕士推免研究生试行“奖学金”制的规定（试行）》，</w:t>
      </w:r>
      <w:r>
        <w:rPr>
          <w:rFonts w:ascii="仿宋_GB2312" w:eastAsia="仿宋_GB2312" w:hAnsi="仿宋" w:cs="Times New Roman"/>
          <w:sz w:val="28"/>
          <w:szCs w:val="28"/>
        </w:rPr>
        <w:t>研究</w:t>
      </w:r>
      <w:r>
        <w:rPr>
          <w:rFonts w:ascii="仿宋_GB2312" w:eastAsia="仿宋_GB2312" w:hAnsi="仿宋" w:cs="Times New Roman" w:hint="eastAsia"/>
          <w:sz w:val="28"/>
          <w:szCs w:val="28"/>
        </w:rPr>
        <w:t>生</w:t>
      </w:r>
      <w:r>
        <w:rPr>
          <w:rFonts w:ascii="仿宋_GB2312" w:eastAsia="仿宋_GB2312" w:hAnsi="仿宋" w:cs="Times New Roman"/>
          <w:sz w:val="28"/>
          <w:szCs w:val="28"/>
        </w:rPr>
        <w:t>阶段导师</w:t>
      </w:r>
      <w:r>
        <w:rPr>
          <w:rFonts w:ascii="仿宋_GB2312" w:eastAsia="仿宋_GB2312" w:hAnsi="仿宋" w:cs="Times New Roman" w:hint="eastAsia"/>
          <w:sz w:val="28"/>
          <w:szCs w:val="28"/>
        </w:rPr>
        <w:t>给予</w:t>
      </w:r>
      <w:r>
        <w:rPr>
          <w:rFonts w:ascii="仿宋_GB2312" w:eastAsia="仿宋_GB2312" w:hAnsi="仿宋" w:hint="eastAsia"/>
          <w:sz w:val="28"/>
          <w:szCs w:val="28"/>
        </w:rPr>
        <w:t>配套奖励补助</w:t>
      </w:r>
      <w:r>
        <w:rPr>
          <w:rFonts w:ascii="仿宋_GB2312" w:eastAsia="仿宋_GB2312" w:hAnsi="仿宋"/>
          <w:sz w:val="28"/>
          <w:szCs w:val="28"/>
        </w:rPr>
        <w:t>（不超过</w:t>
      </w:r>
      <w:r>
        <w:rPr>
          <w:rFonts w:ascii="仿宋_GB2312" w:eastAsia="仿宋_GB2312" w:hAnsi="仿宋" w:hint="eastAsia"/>
          <w:sz w:val="28"/>
          <w:szCs w:val="28"/>
        </w:rPr>
        <w:t>三年，</w:t>
      </w:r>
      <w:r>
        <w:rPr>
          <w:rFonts w:ascii="仿宋_GB2312" w:eastAsia="仿宋_GB2312" w:hAnsi="仿宋"/>
          <w:sz w:val="28"/>
          <w:szCs w:val="28"/>
        </w:rPr>
        <w:t>须</w:t>
      </w:r>
      <w:r>
        <w:rPr>
          <w:rFonts w:ascii="仿宋_GB2312" w:eastAsia="仿宋_GB2312" w:hAnsi="仿宋" w:hint="eastAsia"/>
          <w:sz w:val="28"/>
          <w:szCs w:val="28"/>
        </w:rPr>
        <w:t>按时完成课程</w:t>
      </w:r>
      <w:r>
        <w:rPr>
          <w:rFonts w:ascii="仿宋_GB2312" w:eastAsia="仿宋_GB2312" w:hAnsi="仿宋"/>
          <w:sz w:val="28"/>
          <w:szCs w:val="28"/>
        </w:rPr>
        <w:t>学习</w:t>
      </w:r>
      <w:r>
        <w:rPr>
          <w:rFonts w:ascii="仿宋_GB2312" w:eastAsia="仿宋_GB2312" w:hAnsi="仿宋" w:hint="eastAsia"/>
          <w:sz w:val="28"/>
          <w:szCs w:val="28"/>
        </w:rPr>
        <w:t>计划</w:t>
      </w:r>
      <w:r>
        <w:rPr>
          <w:rFonts w:ascii="仿宋_GB2312" w:eastAsia="仿宋_GB2312" w:hAnsi="仿宋"/>
          <w:sz w:val="28"/>
          <w:szCs w:val="28"/>
        </w:rPr>
        <w:t>和导师的</w:t>
      </w:r>
      <w:r>
        <w:rPr>
          <w:rFonts w:ascii="仿宋_GB2312" w:eastAsia="仿宋_GB2312" w:hAnsi="仿宋" w:hint="eastAsia"/>
          <w:sz w:val="28"/>
          <w:szCs w:val="28"/>
        </w:rPr>
        <w:t>基本</w:t>
      </w:r>
      <w:r>
        <w:rPr>
          <w:rFonts w:ascii="仿宋_GB2312" w:eastAsia="仿宋_GB2312" w:hAnsi="仿宋"/>
          <w:sz w:val="28"/>
          <w:szCs w:val="28"/>
        </w:rPr>
        <w:t>科研要求</w:t>
      </w:r>
      <w:r>
        <w:rPr>
          <w:rFonts w:ascii="仿宋_GB2312" w:eastAsia="仿宋_GB2312" w:hAnsi="仿宋" w:hint="eastAsia"/>
          <w:sz w:val="28"/>
          <w:szCs w:val="28"/>
        </w:rPr>
        <w:t>）</w:t>
      </w:r>
      <w:r>
        <w:rPr>
          <w:rFonts w:ascii="仿宋_GB2312" w:eastAsia="仿宋_GB2312" w:hAnsi="仿宋"/>
          <w:sz w:val="28"/>
          <w:szCs w:val="28"/>
        </w:rPr>
        <w:t>。</w:t>
      </w:r>
    </w:p>
    <w:p w:rsidR="001131DA" w:rsidRDefault="00B84B62">
      <w:pPr>
        <w:pStyle w:val="1"/>
        <w:jc w:val="center"/>
        <w:rPr>
          <w:rFonts w:ascii="黑体" w:eastAsia="黑体" w:hAnsi="黑体"/>
          <w:b w:val="0"/>
          <w:bCs w:val="0"/>
          <w:sz w:val="32"/>
          <w:szCs w:val="32"/>
        </w:rPr>
      </w:pPr>
      <w:bookmarkStart w:id="11" w:name="_Toc72961606"/>
      <w:r>
        <w:rPr>
          <w:rFonts w:ascii="黑体" w:eastAsia="黑体" w:hAnsi="黑体" w:hint="eastAsia"/>
          <w:b w:val="0"/>
          <w:bCs w:val="0"/>
          <w:sz w:val="32"/>
          <w:szCs w:val="32"/>
        </w:rPr>
        <w:t>第十一章 附则</w:t>
      </w:r>
      <w:bookmarkEnd w:id="11"/>
    </w:p>
    <w:p w:rsidR="001131DA" w:rsidRDefault="00B84B62">
      <w:pPr>
        <w:pStyle w:val="11"/>
        <w:numPr>
          <w:ilvl w:val="0"/>
          <w:numId w:val="1"/>
        </w:numPr>
        <w:adjustRightInd w:val="0"/>
        <w:snapToGrid w:val="0"/>
        <w:spacing w:line="540" w:lineRule="exact"/>
        <w:ind w:left="0" w:firstLine="560"/>
        <w:rPr>
          <w:rFonts w:ascii="仿宋_GB2312" w:eastAsia="仿宋_GB2312" w:hAnsi="仿宋"/>
          <w:sz w:val="28"/>
          <w:szCs w:val="28"/>
        </w:rPr>
      </w:pPr>
      <w:r>
        <w:rPr>
          <w:rFonts w:ascii="仿宋_GB2312" w:eastAsia="仿宋_GB2312" w:hAnsi="仿宋" w:hint="eastAsia"/>
          <w:sz w:val="28"/>
          <w:szCs w:val="28"/>
        </w:rPr>
        <w:t>本办法自发布之日起施行，由艺术学院负责解释。</w:t>
      </w:r>
    </w:p>
    <w:sectPr w:rsidR="001131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AB" w:rsidRDefault="00B965AB" w:rsidP="004C75A1">
      <w:r>
        <w:separator/>
      </w:r>
    </w:p>
  </w:endnote>
  <w:endnote w:type="continuationSeparator" w:id="0">
    <w:p w:rsidR="00B965AB" w:rsidRDefault="00B965AB" w:rsidP="004C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小标宋简体">
    <w:altName w:val="微软雅黑"/>
    <w:charset w:val="86"/>
    <w:family w:val="script"/>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AB" w:rsidRDefault="00B965AB" w:rsidP="004C75A1">
      <w:r>
        <w:separator/>
      </w:r>
    </w:p>
  </w:footnote>
  <w:footnote w:type="continuationSeparator" w:id="0">
    <w:p w:rsidR="00B965AB" w:rsidRDefault="00B965AB" w:rsidP="004C7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D5492"/>
    <w:multiLevelType w:val="multilevel"/>
    <w:tmpl w:val="289D5492"/>
    <w:lvl w:ilvl="0">
      <w:start w:val="1"/>
      <w:numFmt w:val="japaneseCounting"/>
      <w:lvlText w:val="第%1条"/>
      <w:lvlJc w:val="left"/>
      <w:pPr>
        <w:ind w:left="8803" w:hanging="1148"/>
      </w:pPr>
      <w:rPr>
        <w:rFonts w:ascii="仿宋_GB2312" w:eastAsia="仿宋_GB2312" w:hAnsi="仿宋" w:hint="eastAsia"/>
        <w:b/>
        <w:bCs/>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NjA2NWFlODlhYjI0YmNiNjMwZTEzMWNlNWYyMmIifQ=="/>
  </w:docVars>
  <w:rsids>
    <w:rsidRoot w:val="00994A70"/>
    <w:rsid w:val="0003078F"/>
    <w:rsid w:val="00067DFB"/>
    <w:rsid w:val="000F1719"/>
    <w:rsid w:val="001131DA"/>
    <w:rsid w:val="00147247"/>
    <w:rsid w:val="001D4001"/>
    <w:rsid w:val="002701FE"/>
    <w:rsid w:val="00314016"/>
    <w:rsid w:val="00460593"/>
    <w:rsid w:val="00483B11"/>
    <w:rsid w:val="004C75A1"/>
    <w:rsid w:val="00580175"/>
    <w:rsid w:val="005D6161"/>
    <w:rsid w:val="005E3EDA"/>
    <w:rsid w:val="00633A7B"/>
    <w:rsid w:val="0072317C"/>
    <w:rsid w:val="007773AD"/>
    <w:rsid w:val="008E2429"/>
    <w:rsid w:val="008E4059"/>
    <w:rsid w:val="00994A70"/>
    <w:rsid w:val="00A468A9"/>
    <w:rsid w:val="00A66D2D"/>
    <w:rsid w:val="00AB48A9"/>
    <w:rsid w:val="00AE486F"/>
    <w:rsid w:val="00B73A37"/>
    <w:rsid w:val="00B84B62"/>
    <w:rsid w:val="00B965AB"/>
    <w:rsid w:val="00B96D9C"/>
    <w:rsid w:val="00BF2179"/>
    <w:rsid w:val="00C207F5"/>
    <w:rsid w:val="00C76EF6"/>
    <w:rsid w:val="00CC06FC"/>
    <w:rsid w:val="00D74167"/>
    <w:rsid w:val="00D84EF1"/>
    <w:rsid w:val="00E0330D"/>
    <w:rsid w:val="00EB50BA"/>
    <w:rsid w:val="00F86D37"/>
    <w:rsid w:val="3A1E598D"/>
    <w:rsid w:val="629D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semiHidden="0" w:uiPriority="99" w:qFormat="1"/>
    <w:lsdException w:name="footer" w:semiHidden="0" w:uiPriority="99" w:qFormat="1"/>
    <w:lsdException w:name="caption" w:uiPriority="35" w:qFormat="1"/>
    <w:lsdException w:name="annotation reference" w:uiPriority="99"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9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563C1"/>
      <w:u w:val="single"/>
    </w:rPr>
  </w:style>
  <w:style w:type="character" w:styleId="a9">
    <w:name w:val="annotation reference"/>
    <w:basedOn w:val="a0"/>
    <w:uiPriority w:val="99"/>
    <w:semiHidden/>
    <w:unhideWhenUsed/>
    <w:qFormat/>
    <w:rPr>
      <w:sz w:val="21"/>
      <w:szCs w:val="21"/>
    </w:rPr>
  </w:style>
  <w:style w:type="paragraph" w:customStyle="1" w:styleId="11">
    <w:name w:val="列表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5394"/>
      <w:kern w:val="0"/>
      <w:sz w:val="32"/>
      <w:szCs w:val="3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rFonts w:eastAsia="宋体"/>
      <w:b/>
      <w:bCs/>
      <w:kern w:val="44"/>
      <w:sz w:val="44"/>
      <w:szCs w:val="44"/>
    </w:rPr>
  </w:style>
  <w:style w:type="character" w:customStyle="1" w:styleId="Char">
    <w:name w:val="批注文字 Char"/>
    <w:basedOn w:val="a0"/>
    <w:link w:val="a3"/>
    <w:uiPriority w:val="99"/>
    <w:rPr>
      <w:kern w:val="2"/>
      <w:sz w:val="21"/>
      <w:szCs w:val="22"/>
    </w:rPr>
  </w:style>
  <w:style w:type="character" w:customStyle="1" w:styleId="Char3">
    <w:name w:val="批注主题 Char"/>
    <w:basedOn w:val="Char"/>
    <w:link w:val="a7"/>
    <w:uiPriority w:val="99"/>
    <w:rPr>
      <w:b/>
      <w:bCs/>
      <w:kern w:val="2"/>
      <w:sz w:val="21"/>
      <w:szCs w:val="22"/>
    </w:rPr>
  </w:style>
  <w:style w:type="character" w:customStyle="1" w:styleId="Char0">
    <w:name w:val="批注框文本 Char"/>
    <w:basedOn w:val="a0"/>
    <w:link w:val="a4"/>
    <w:uiPriority w:val="99"/>
    <w:rPr>
      <w:kern w:val="2"/>
      <w:sz w:val="18"/>
      <w:szCs w:val="18"/>
    </w:rPr>
  </w:style>
  <w:style w:type="character" w:customStyle="1" w:styleId="fontstyle01">
    <w:name w:val="fontstyle01"/>
    <w:basedOn w:val="a0"/>
    <w:qFormat/>
    <w:rPr>
      <w:rFonts w:ascii="仿宋" w:eastAsia="仿宋" w:hAnsi="仿宋" w:hint="eastAsia"/>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semiHidden="0" w:uiPriority="99" w:qFormat="1"/>
    <w:lsdException w:name="footer" w:semiHidden="0" w:uiPriority="99" w:qFormat="1"/>
    <w:lsdException w:name="caption" w:uiPriority="35" w:qFormat="1"/>
    <w:lsdException w:name="annotation reference" w:uiPriority="99"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9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563C1"/>
      <w:u w:val="single"/>
    </w:rPr>
  </w:style>
  <w:style w:type="character" w:styleId="a9">
    <w:name w:val="annotation reference"/>
    <w:basedOn w:val="a0"/>
    <w:uiPriority w:val="99"/>
    <w:semiHidden/>
    <w:unhideWhenUsed/>
    <w:qFormat/>
    <w:rPr>
      <w:sz w:val="21"/>
      <w:szCs w:val="21"/>
    </w:rPr>
  </w:style>
  <w:style w:type="paragraph" w:customStyle="1" w:styleId="11">
    <w:name w:val="列表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5394"/>
      <w:kern w:val="0"/>
      <w:sz w:val="32"/>
      <w:szCs w:val="3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rFonts w:eastAsia="宋体"/>
      <w:b/>
      <w:bCs/>
      <w:kern w:val="44"/>
      <w:sz w:val="44"/>
      <w:szCs w:val="44"/>
    </w:rPr>
  </w:style>
  <w:style w:type="character" w:customStyle="1" w:styleId="Char">
    <w:name w:val="批注文字 Char"/>
    <w:basedOn w:val="a0"/>
    <w:link w:val="a3"/>
    <w:uiPriority w:val="99"/>
    <w:rPr>
      <w:kern w:val="2"/>
      <w:sz w:val="21"/>
      <w:szCs w:val="22"/>
    </w:rPr>
  </w:style>
  <w:style w:type="character" w:customStyle="1" w:styleId="Char3">
    <w:name w:val="批注主题 Char"/>
    <w:basedOn w:val="Char"/>
    <w:link w:val="a7"/>
    <w:uiPriority w:val="99"/>
    <w:rPr>
      <w:b/>
      <w:bCs/>
      <w:kern w:val="2"/>
      <w:sz w:val="21"/>
      <w:szCs w:val="22"/>
    </w:rPr>
  </w:style>
  <w:style w:type="character" w:customStyle="1" w:styleId="Char0">
    <w:name w:val="批注框文本 Char"/>
    <w:basedOn w:val="a0"/>
    <w:link w:val="a4"/>
    <w:uiPriority w:val="99"/>
    <w:rPr>
      <w:kern w:val="2"/>
      <w:sz w:val="18"/>
      <w:szCs w:val="18"/>
    </w:rPr>
  </w:style>
  <w:style w:type="character" w:customStyle="1" w:styleId="fontstyle01">
    <w:name w:val="fontstyle01"/>
    <w:basedOn w:val="a0"/>
    <w:qFormat/>
    <w:rPr>
      <w:rFonts w:ascii="仿宋" w:eastAsia="仿宋" w:hAnsi="仿宋" w:hint="eastAs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397</Words>
  <Characters>2264</Characters>
  <Application>Microsoft Office Word</Application>
  <DocSecurity>0</DocSecurity>
  <Lines>18</Lines>
  <Paragraphs>5</Paragraphs>
  <ScaleCrop>false</ScaleCrop>
  <Company>Sky123.Org</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兰州大学物理科学与技术学院本研贯通</dc:title>
  <dc:creator>哲</dc:creator>
  <cp:lastModifiedBy>dreamsummit</cp:lastModifiedBy>
  <cp:revision>8</cp:revision>
  <cp:lastPrinted>2022-05-18T09:42:00Z</cp:lastPrinted>
  <dcterms:created xsi:type="dcterms:W3CDTF">2022-06-29T02:01:00Z</dcterms:created>
  <dcterms:modified xsi:type="dcterms:W3CDTF">2022-09-08T09:52:00Z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6CF3555A6F0A4F81892EA9B788ED0C4D</vt:lpwstr>
  </property>
</Properties>
</file>